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032" w:rsidRPr="00A655C8" w:rsidRDefault="00E10032" w:rsidP="00A655C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La información sanitaria son los datos generados por la asistencia sanitaria y cuando se documentan se denomina:</w:t>
      </w:r>
    </w:p>
    <w:p w:rsidR="00E10032" w:rsidRPr="00A655C8" w:rsidRDefault="00E10032" w:rsidP="00A655C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Información sanitaria.</w:t>
      </w:r>
    </w:p>
    <w:p w:rsidR="00E10032" w:rsidRPr="00A655C8" w:rsidRDefault="00E10032" w:rsidP="00A655C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Documentación sanitaria</w:t>
      </w:r>
      <w:r w:rsidRPr="00A655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0032" w:rsidRPr="00A655C8" w:rsidRDefault="00E10032" w:rsidP="00A655C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Documentación clínica.</w:t>
      </w:r>
    </w:p>
    <w:p w:rsidR="00E10032" w:rsidRDefault="00E10032" w:rsidP="00A655C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Información clínica.</w:t>
      </w:r>
    </w:p>
    <w:p w:rsidR="00A655C8" w:rsidRPr="00A655C8" w:rsidRDefault="00A655C8" w:rsidP="00A655C8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0032" w:rsidRPr="00A655C8" w:rsidRDefault="00E10032" w:rsidP="00A655C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¿Qué nombre recibe la documentación generada a partir de los datos recogidos en la atención directa a los pacientes?</w:t>
      </w:r>
    </w:p>
    <w:p w:rsidR="00E10032" w:rsidRPr="00A655C8" w:rsidRDefault="00E10032" w:rsidP="00A655C8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Información sanitaria.</w:t>
      </w:r>
    </w:p>
    <w:p w:rsidR="00E10032" w:rsidRPr="00A655C8" w:rsidRDefault="00E10032" w:rsidP="00A655C8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 xml:space="preserve">Documentación sanitaria. </w:t>
      </w:r>
    </w:p>
    <w:p w:rsidR="00E10032" w:rsidRPr="00A655C8" w:rsidRDefault="00E10032" w:rsidP="00A655C8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Documentación clínica.</w:t>
      </w:r>
    </w:p>
    <w:p w:rsidR="00E10032" w:rsidRDefault="00E10032" w:rsidP="00A655C8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Información clínica.</w:t>
      </w:r>
    </w:p>
    <w:p w:rsidR="00A655C8" w:rsidRPr="00A655C8" w:rsidRDefault="00A655C8" w:rsidP="00A655C8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0032" w:rsidRPr="00A655C8" w:rsidRDefault="00E10032" w:rsidP="00A655C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En todos los documentos sanitarios se diferencian dos zonas:</w:t>
      </w:r>
    </w:p>
    <w:p w:rsidR="00E10032" w:rsidRPr="00A655C8" w:rsidRDefault="00E10032" w:rsidP="00A655C8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Cabecera y contenido.</w:t>
      </w:r>
    </w:p>
    <w:p w:rsidR="00E10032" w:rsidRPr="00A655C8" w:rsidRDefault="00E10032" w:rsidP="00A655C8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Cabecera y cuerpo.</w:t>
      </w:r>
    </w:p>
    <w:p w:rsidR="00A655C8" w:rsidRPr="00A655C8" w:rsidRDefault="00E10032" w:rsidP="00A655C8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 xml:space="preserve">Identificación y contenido. </w:t>
      </w:r>
    </w:p>
    <w:p w:rsidR="00E10032" w:rsidRDefault="00E10032" w:rsidP="00A655C8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 xml:space="preserve">Identificación y clase. </w:t>
      </w:r>
    </w:p>
    <w:p w:rsidR="00A655C8" w:rsidRPr="00A655C8" w:rsidRDefault="00A655C8" w:rsidP="00A655C8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0032" w:rsidRPr="00A655C8" w:rsidRDefault="00E10032" w:rsidP="00A655C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 xml:space="preserve">En la cabecera se incluye una de las siguientes áreas: </w:t>
      </w:r>
    </w:p>
    <w:p w:rsidR="00E10032" w:rsidRPr="00A655C8" w:rsidRDefault="00E10032" w:rsidP="00A655C8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La identificación de la consulta o unidad.</w:t>
      </w:r>
    </w:p>
    <w:p w:rsidR="00E10032" w:rsidRPr="00A655C8" w:rsidRDefault="00E10032" w:rsidP="00A655C8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La identificación del paciente.</w:t>
      </w:r>
    </w:p>
    <w:p w:rsidR="00E10032" w:rsidRPr="00A655C8" w:rsidRDefault="00E10032" w:rsidP="00A655C8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 xml:space="preserve">La identificación del tipo de documento. </w:t>
      </w:r>
    </w:p>
    <w:p w:rsidR="00E10032" w:rsidRDefault="00E10032" w:rsidP="00A655C8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 xml:space="preserve">Todo lo anterior. </w:t>
      </w:r>
    </w:p>
    <w:p w:rsidR="00A655C8" w:rsidRPr="00A655C8" w:rsidRDefault="00A655C8" w:rsidP="00A655C8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E10032" w:rsidRPr="00A655C8" w:rsidRDefault="00E10032" w:rsidP="00A655C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¿Cómo se denomina el documento personal y confidencial donde se recoge la información procedente de la práctica clínica relativa al paciente y donde se resumen todos los procesos a que ha sido sometido?</w:t>
      </w:r>
    </w:p>
    <w:p w:rsidR="00E10032" w:rsidRPr="00A655C8" w:rsidRDefault="00E10032" w:rsidP="00A655C8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Hoja de asistencia sanitaria.</w:t>
      </w:r>
    </w:p>
    <w:p w:rsidR="00A655C8" w:rsidRPr="00A655C8" w:rsidRDefault="00E10032" w:rsidP="00A655C8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Historia clínica.</w:t>
      </w:r>
    </w:p>
    <w:p w:rsidR="00E10032" w:rsidRPr="00A655C8" w:rsidRDefault="00E10032" w:rsidP="00A655C8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 xml:space="preserve">Informe clínico. </w:t>
      </w:r>
    </w:p>
    <w:p w:rsidR="00E10032" w:rsidRDefault="00E10032" w:rsidP="00A655C8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 xml:space="preserve">Ninguno de los anteriores es correcto. </w:t>
      </w:r>
    </w:p>
    <w:p w:rsidR="00A655C8" w:rsidRPr="00A655C8" w:rsidRDefault="00A655C8" w:rsidP="00A655C8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0032" w:rsidRPr="00A655C8" w:rsidRDefault="00E10032" w:rsidP="00A655C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La historia clínica consta de:</w:t>
      </w:r>
    </w:p>
    <w:p w:rsidR="00E10032" w:rsidRPr="00A655C8" w:rsidRDefault="00E10032" w:rsidP="00A655C8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Anamnesis.</w:t>
      </w:r>
    </w:p>
    <w:p w:rsidR="00E10032" w:rsidRPr="00A655C8" w:rsidRDefault="00E10032" w:rsidP="00A655C8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Exploración física.</w:t>
      </w:r>
    </w:p>
    <w:p w:rsidR="00E10032" w:rsidRPr="00A655C8" w:rsidRDefault="00E10032" w:rsidP="00A655C8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Pruebas complementarias.</w:t>
      </w:r>
    </w:p>
    <w:p w:rsidR="00E10032" w:rsidRPr="00A655C8" w:rsidRDefault="00E10032" w:rsidP="00A655C8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Todas son correctas.</w:t>
      </w:r>
    </w:p>
    <w:p w:rsidR="00A655C8" w:rsidRDefault="00A655C8" w:rsidP="00E10032">
      <w:pPr>
        <w:rPr>
          <w:rFonts w:ascii="Times New Roman" w:hAnsi="Times New Roman" w:cs="Times New Roman"/>
          <w:sz w:val="24"/>
          <w:szCs w:val="24"/>
        </w:rPr>
      </w:pPr>
    </w:p>
    <w:p w:rsidR="00A655C8" w:rsidRDefault="00A655C8" w:rsidP="00E10032">
      <w:pPr>
        <w:rPr>
          <w:rFonts w:ascii="Times New Roman" w:hAnsi="Times New Roman" w:cs="Times New Roman"/>
          <w:sz w:val="24"/>
          <w:szCs w:val="24"/>
        </w:rPr>
      </w:pPr>
    </w:p>
    <w:p w:rsidR="00A655C8" w:rsidRDefault="00A655C8" w:rsidP="00E10032">
      <w:pPr>
        <w:rPr>
          <w:rFonts w:ascii="Times New Roman" w:hAnsi="Times New Roman" w:cs="Times New Roman"/>
          <w:sz w:val="24"/>
          <w:szCs w:val="24"/>
        </w:rPr>
      </w:pPr>
    </w:p>
    <w:p w:rsidR="00E10032" w:rsidRPr="00A655C8" w:rsidRDefault="00E10032" w:rsidP="00A655C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lastRenderedPageBreak/>
        <w:t>Entre los antecedentes heredofamiliares y personales, figuran:</w:t>
      </w:r>
    </w:p>
    <w:p w:rsidR="00E10032" w:rsidRPr="00A655C8" w:rsidRDefault="00E10032" w:rsidP="00A655C8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Problemas de la madre durante el embarazo y complicaciones en el parto.</w:t>
      </w:r>
    </w:p>
    <w:p w:rsidR="00E10032" w:rsidRPr="00A655C8" w:rsidRDefault="00E10032" w:rsidP="00A655C8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Hospitalizaciones e intervenciones previas del paciente.</w:t>
      </w:r>
    </w:p>
    <w:p w:rsidR="00E10032" w:rsidRPr="00A655C8" w:rsidRDefault="00E10032" w:rsidP="00A655C8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Enfermedades propias de la infancia y calendario de vacunas.</w:t>
      </w:r>
    </w:p>
    <w:p w:rsidR="00E10032" w:rsidRDefault="00E10032" w:rsidP="00A655C8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 xml:space="preserve">Todo lo anterior es cierto. </w:t>
      </w:r>
    </w:p>
    <w:p w:rsidR="00A655C8" w:rsidRPr="00A655C8" w:rsidRDefault="00A655C8" w:rsidP="00A655C8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E10032" w:rsidRPr="00A655C8" w:rsidRDefault="00E10032" w:rsidP="00A655C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¿Qué aparatos o sistemas tienen especial interés en el interrogatorio clínico?</w:t>
      </w:r>
    </w:p>
    <w:p w:rsidR="00E10032" w:rsidRPr="00A655C8" w:rsidRDefault="00E10032" w:rsidP="00A655C8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Aparato cardiovascular.</w:t>
      </w:r>
    </w:p>
    <w:p w:rsidR="00E10032" w:rsidRPr="00A655C8" w:rsidRDefault="00E10032" w:rsidP="00A655C8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 xml:space="preserve">Sistema endocrino. </w:t>
      </w:r>
    </w:p>
    <w:p w:rsidR="00E10032" w:rsidRPr="00A655C8" w:rsidRDefault="00E10032" w:rsidP="00A655C8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Sistema Nervioso central.</w:t>
      </w:r>
    </w:p>
    <w:p w:rsidR="00E10032" w:rsidRDefault="00E10032" w:rsidP="00A655C8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Todas son correctas.</w:t>
      </w:r>
    </w:p>
    <w:p w:rsidR="00A655C8" w:rsidRPr="00A655C8" w:rsidRDefault="00A655C8" w:rsidP="00A655C8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E10032" w:rsidRPr="00A655C8" w:rsidRDefault="00E10032" w:rsidP="00A655C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La maniobra que consiste en explorar por medio del tacto las partes externas de cabeza y cuello para apreciar las cualidades físicas de los tejidos, así como su sensibilidad, como el dolor, los movimientos reflejos y los movimientos anormales, se denomina:</w:t>
      </w:r>
    </w:p>
    <w:p w:rsidR="00E10032" w:rsidRPr="00A655C8" w:rsidRDefault="00E10032" w:rsidP="00A655C8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Inspección.</w:t>
      </w:r>
    </w:p>
    <w:p w:rsidR="00E10032" w:rsidRPr="00A655C8" w:rsidRDefault="00E10032" w:rsidP="00A655C8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Palpación.</w:t>
      </w:r>
    </w:p>
    <w:p w:rsidR="00E10032" w:rsidRPr="00A655C8" w:rsidRDefault="00E10032" w:rsidP="00A655C8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 xml:space="preserve">Percusión. </w:t>
      </w:r>
    </w:p>
    <w:p w:rsidR="00E10032" w:rsidRDefault="00E10032" w:rsidP="00A655C8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 xml:space="preserve">Auscultación. </w:t>
      </w:r>
    </w:p>
    <w:p w:rsidR="00A655C8" w:rsidRPr="00A655C8" w:rsidRDefault="00A655C8" w:rsidP="00A655C8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0032" w:rsidRPr="00A655C8" w:rsidRDefault="00E10032" w:rsidP="00A655C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 xml:space="preserve">En estudio de los ruidos normales o anormales que se producen principalmente entre los dientes o de la articulación </w:t>
      </w:r>
      <w:proofErr w:type="spellStart"/>
      <w:r w:rsidRPr="00A655C8">
        <w:rPr>
          <w:rFonts w:ascii="Times New Roman" w:hAnsi="Times New Roman" w:cs="Times New Roman"/>
          <w:b/>
          <w:bCs/>
          <w:sz w:val="24"/>
          <w:szCs w:val="24"/>
        </w:rPr>
        <w:t>témporomandibular</w:t>
      </w:r>
      <w:proofErr w:type="spellEnd"/>
      <w:r w:rsidRPr="00A655C8">
        <w:rPr>
          <w:rFonts w:ascii="Times New Roman" w:hAnsi="Times New Roman" w:cs="Times New Roman"/>
          <w:b/>
          <w:bCs/>
          <w:sz w:val="24"/>
          <w:szCs w:val="24"/>
        </w:rPr>
        <w:t>, se consigue mediante:</w:t>
      </w:r>
    </w:p>
    <w:p w:rsidR="00E10032" w:rsidRPr="00A655C8" w:rsidRDefault="00E10032" w:rsidP="00A655C8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Inspección.</w:t>
      </w:r>
    </w:p>
    <w:p w:rsidR="00E10032" w:rsidRPr="00A655C8" w:rsidRDefault="00E10032" w:rsidP="00A655C8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Palpación.</w:t>
      </w:r>
    </w:p>
    <w:p w:rsidR="00E10032" w:rsidRPr="00A655C8" w:rsidRDefault="00E10032" w:rsidP="00A655C8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 xml:space="preserve">Percusión. </w:t>
      </w:r>
    </w:p>
    <w:p w:rsidR="00E10032" w:rsidRDefault="00E10032" w:rsidP="00A655C8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 xml:space="preserve">Auscultación. </w:t>
      </w:r>
    </w:p>
    <w:p w:rsidR="00A655C8" w:rsidRPr="00A655C8" w:rsidRDefault="00A655C8" w:rsidP="00A655C8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E10032" w:rsidRPr="00A655C8" w:rsidRDefault="00E10032" w:rsidP="00A655C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La sistemática en la exploración física a seguir será:</w:t>
      </w:r>
    </w:p>
    <w:p w:rsidR="00E10032" w:rsidRPr="00A655C8" w:rsidRDefault="00E10032" w:rsidP="00A655C8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Primero se exploran las partes blandas y tejido óseo.</w:t>
      </w:r>
    </w:p>
    <w:p w:rsidR="00E10032" w:rsidRPr="00A655C8" w:rsidRDefault="00E10032" w:rsidP="00A655C8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Primero se explora la oclusión dentaria y hábitos negativos.</w:t>
      </w:r>
    </w:p>
    <w:p w:rsidR="00E10032" w:rsidRPr="00A655C8" w:rsidRDefault="00E10032" w:rsidP="00A655C8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 xml:space="preserve">Primero se exploran los dientes. </w:t>
      </w:r>
    </w:p>
    <w:p w:rsidR="00E10032" w:rsidRDefault="00E10032" w:rsidP="00A655C8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 xml:space="preserve">Ninguno de los anteriores es correcto. </w:t>
      </w:r>
    </w:p>
    <w:p w:rsidR="00A655C8" w:rsidRPr="00A655C8" w:rsidRDefault="00A655C8" w:rsidP="00A655C8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0032" w:rsidRPr="00A655C8" w:rsidRDefault="00E10032" w:rsidP="00A655C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El consentimiento informado debe contar como mínimo, con:</w:t>
      </w:r>
    </w:p>
    <w:p w:rsidR="00E10032" w:rsidRPr="00A655C8" w:rsidRDefault="00E10032" w:rsidP="00A655C8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Nombre del paciente, de la institución y del odontólogo o del estomatólogo.</w:t>
      </w:r>
    </w:p>
    <w:p w:rsidR="00E10032" w:rsidRPr="00A655C8" w:rsidRDefault="00E10032" w:rsidP="00A655C8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Estudios de laboratorio realizados.</w:t>
      </w:r>
    </w:p>
    <w:p w:rsidR="00E10032" w:rsidRPr="00A655C8" w:rsidRDefault="00E10032" w:rsidP="00A655C8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 xml:space="preserve">Exploración física. </w:t>
      </w:r>
    </w:p>
    <w:p w:rsidR="00E10032" w:rsidRPr="00A655C8" w:rsidRDefault="00E10032" w:rsidP="00A655C8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 xml:space="preserve">Nada de lo anterior. </w:t>
      </w:r>
    </w:p>
    <w:p w:rsidR="00A655C8" w:rsidRDefault="00A655C8" w:rsidP="00E10032">
      <w:pPr>
        <w:rPr>
          <w:rFonts w:ascii="Times New Roman" w:hAnsi="Times New Roman" w:cs="Times New Roman"/>
          <w:sz w:val="24"/>
          <w:szCs w:val="24"/>
        </w:rPr>
      </w:pPr>
    </w:p>
    <w:p w:rsidR="00E10032" w:rsidRPr="00A655C8" w:rsidRDefault="00E10032" w:rsidP="00A655C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lastRenderedPageBreak/>
        <w:t>Cuando el paciente decide no continuar con la atención del estomatólogo con plena conciencia de las consecuencias que dicho acto pudiera originar, se cumplimenta:</w:t>
      </w:r>
    </w:p>
    <w:p w:rsidR="00E10032" w:rsidRPr="00A655C8" w:rsidRDefault="00E10032" w:rsidP="00A655C8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Informe clínico.</w:t>
      </w:r>
    </w:p>
    <w:p w:rsidR="00E10032" w:rsidRPr="00A655C8" w:rsidRDefault="00E10032" w:rsidP="00A655C8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 xml:space="preserve">Alta voluntaria. </w:t>
      </w:r>
    </w:p>
    <w:p w:rsidR="00E10032" w:rsidRPr="00A655C8" w:rsidRDefault="00E10032" w:rsidP="00A655C8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Consentimiento informado.</w:t>
      </w:r>
    </w:p>
    <w:p w:rsidR="00E10032" w:rsidRDefault="00E10032" w:rsidP="00A655C8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Factura de servicios prestados.</w:t>
      </w:r>
    </w:p>
    <w:p w:rsidR="00A655C8" w:rsidRPr="00A655C8" w:rsidRDefault="00A655C8" w:rsidP="00A655C8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0032" w:rsidRPr="00A655C8" w:rsidRDefault="00E10032" w:rsidP="00A655C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¿Cuál de las siguientes NO es una actividad relacionada con la atención al paciente?</w:t>
      </w:r>
    </w:p>
    <w:p w:rsidR="00E10032" w:rsidRPr="00A655C8" w:rsidRDefault="00E10032" w:rsidP="00A655C8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 xml:space="preserve">Informe de actividad. </w:t>
      </w:r>
    </w:p>
    <w:p w:rsidR="00E10032" w:rsidRPr="00A655C8" w:rsidRDefault="00E10032" w:rsidP="00A655C8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Tarjeta sanitaria.</w:t>
      </w:r>
    </w:p>
    <w:p w:rsidR="00E10032" w:rsidRPr="00A655C8" w:rsidRDefault="00E10032" w:rsidP="00A655C8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>Cheque de asistencia sanitaria.</w:t>
      </w:r>
    </w:p>
    <w:p w:rsidR="00E10032" w:rsidRDefault="00E10032" w:rsidP="00A655C8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655C8">
        <w:rPr>
          <w:rFonts w:ascii="Times New Roman" w:hAnsi="Times New Roman" w:cs="Times New Roman"/>
          <w:sz w:val="24"/>
          <w:szCs w:val="24"/>
        </w:rPr>
        <w:t xml:space="preserve">Admisión. </w:t>
      </w:r>
    </w:p>
    <w:p w:rsidR="00A655C8" w:rsidRPr="00A655C8" w:rsidRDefault="00A655C8" w:rsidP="00A655C8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0032" w:rsidRPr="00A655C8" w:rsidRDefault="00E10032" w:rsidP="00A655C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655C8">
        <w:rPr>
          <w:rFonts w:ascii="Times New Roman" w:hAnsi="Times New Roman" w:cs="Times New Roman"/>
          <w:b/>
          <w:bCs/>
          <w:sz w:val="24"/>
          <w:szCs w:val="24"/>
        </w:rPr>
        <w:t>¿Qué son las medidas de seguridad de la Historia clínica?</w:t>
      </w:r>
    </w:p>
    <w:p w:rsidR="00E10032" w:rsidRPr="001A6614" w:rsidRDefault="00E10032" w:rsidP="001A6614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La custodia de los documentos.</w:t>
      </w:r>
    </w:p>
    <w:p w:rsidR="00E10032" w:rsidRPr="001A6614" w:rsidRDefault="00E10032" w:rsidP="001A6614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Medidas técnicas y organizativas que aseguren la seguridad de los datos de carácter personal y eviten su alteración, pérdida, tratamiento o acceso no autorizado.</w:t>
      </w:r>
    </w:p>
    <w:p w:rsidR="00E10032" w:rsidRPr="001A6614" w:rsidRDefault="00E10032" w:rsidP="001A6614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Aspectos referidos a terminales o equipos informáticos en general.</w:t>
      </w:r>
    </w:p>
    <w:p w:rsidR="00E10032" w:rsidRDefault="00E10032" w:rsidP="001A6614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Nada de lo anterior es cierto.</w:t>
      </w:r>
    </w:p>
    <w:p w:rsidR="001A6614" w:rsidRPr="001A6614" w:rsidRDefault="001A6614" w:rsidP="001A661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0032" w:rsidRPr="001A6614" w:rsidRDefault="00E10032" w:rsidP="001A66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El acceso a la historia clínica sin autorización, en perjuicio de un tercero, está tipificado como:</w:t>
      </w:r>
    </w:p>
    <w:p w:rsidR="00E10032" w:rsidRPr="001A6614" w:rsidRDefault="00E10032" w:rsidP="001A6614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Falta leve.</w:t>
      </w:r>
    </w:p>
    <w:p w:rsidR="00E10032" w:rsidRPr="001A6614" w:rsidRDefault="00E10032" w:rsidP="001A6614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Delito leve.</w:t>
      </w:r>
    </w:p>
    <w:p w:rsidR="00E10032" w:rsidRPr="001A6614" w:rsidRDefault="00E10032" w:rsidP="001A6614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Falta grave. </w:t>
      </w:r>
    </w:p>
    <w:p w:rsidR="00E10032" w:rsidRDefault="00E10032" w:rsidP="001A6614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 xml:space="preserve">Delito grave. </w:t>
      </w:r>
    </w:p>
    <w:p w:rsidR="001A6614" w:rsidRPr="001A6614" w:rsidRDefault="001A6614" w:rsidP="001A6614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E10032" w:rsidRPr="001A6614" w:rsidRDefault="00E10032" w:rsidP="001A66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La protección de datos de carácter personal se legisla en:</w:t>
      </w:r>
    </w:p>
    <w:p w:rsidR="00E10032" w:rsidRPr="001A6614" w:rsidRDefault="00E10032" w:rsidP="001A6614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Ley 14/1986.</w:t>
      </w:r>
    </w:p>
    <w:p w:rsidR="00E10032" w:rsidRPr="001A6614" w:rsidRDefault="00E10032" w:rsidP="001A6614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RD 63/1995.</w:t>
      </w:r>
    </w:p>
    <w:p w:rsidR="00E10032" w:rsidRPr="001A6614" w:rsidRDefault="00E10032" w:rsidP="001A6614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 xml:space="preserve">Ley 15/1999. </w:t>
      </w:r>
    </w:p>
    <w:p w:rsidR="00E10032" w:rsidRDefault="00E10032" w:rsidP="001A6614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RD 1720/2007. </w:t>
      </w:r>
    </w:p>
    <w:p w:rsidR="001A6614" w:rsidRPr="001A6614" w:rsidRDefault="001A6614" w:rsidP="001A661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0032" w:rsidRPr="001A6614" w:rsidRDefault="00E10032" w:rsidP="001A66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¿Cómo se denomina al conjunto de componentes informáticos que recogen, procesan, almacenan y distribuyen información, para apoyar en el proceso de toma de decisiones y en el control de los servicios prestados en las instituciones de salud?</w:t>
      </w:r>
    </w:p>
    <w:p w:rsidR="00E10032" w:rsidRPr="001A6614" w:rsidRDefault="00E10032" w:rsidP="001A6614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Aplicaciones sanitarias.</w:t>
      </w:r>
    </w:p>
    <w:p w:rsidR="00E10032" w:rsidRPr="001A6614" w:rsidRDefault="00E10032" w:rsidP="001A6614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Sistemas de información sanitarios.</w:t>
      </w:r>
    </w:p>
    <w:p w:rsidR="00E10032" w:rsidRPr="001A6614" w:rsidRDefault="00E10032" w:rsidP="001A6614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Sistemas informáticos sanitarios. </w:t>
      </w:r>
    </w:p>
    <w:p w:rsidR="001A6614" w:rsidRDefault="00E10032" w:rsidP="00E10032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Ninguno de los anteriores es correcto. </w:t>
      </w:r>
    </w:p>
    <w:p w:rsidR="00E10032" w:rsidRPr="001A6614" w:rsidRDefault="00E10032" w:rsidP="001A66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lastRenderedPageBreak/>
        <w:t>¿Cuál de las respuestas siguientes no es función del SIS?</w:t>
      </w:r>
    </w:p>
    <w:p w:rsidR="00E10032" w:rsidRPr="001A6614" w:rsidRDefault="00E10032" w:rsidP="001A6614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Clínica.</w:t>
      </w:r>
    </w:p>
    <w:p w:rsidR="00E10032" w:rsidRPr="001A6614" w:rsidRDefault="00E10032" w:rsidP="001A6614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Administrativa.</w:t>
      </w:r>
    </w:p>
    <w:p w:rsidR="00E10032" w:rsidRPr="001A6614" w:rsidRDefault="00E10032" w:rsidP="001A6614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Tecnológica. </w:t>
      </w:r>
    </w:p>
    <w:p w:rsidR="00E10032" w:rsidRDefault="00E10032" w:rsidP="001A6614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 xml:space="preserve">Comercial. </w:t>
      </w:r>
    </w:p>
    <w:p w:rsidR="001A6614" w:rsidRPr="001A6614" w:rsidRDefault="001A6614" w:rsidP="001A6614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E10032" w:rsidRPr="001A6614" w:rsidRDefault="00E10032" w:rsidP="001A66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El marco legal que condiciona el desarrollo y la implantación de los sistemas informáticos sanitarios NO incluye:</w:t>
      </w:r>
    </w:p>
    <w:p w:rsidR="00E10032" w:rsidRPr="001A6614" w:rsidRDefault="00E10032" w:rsidP="001A661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Protección de datos personales.</w:t>
      </w:r>
    </w:p>
    <w:p w:rsidR="00E10032" w:rsidRPr="001A6614" w:rsidRDefault="00E10032" w:rsidP="001A661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Historia clínica. </w:t>
      </w:r>
    </w:p>
    <w:p w:rsidR="00E10032" w:rsidRPr="001A6614" w:rsidRDefault="00E10032" w:rsidP="001A661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Firma electrónica.</w:t>
      </w:r>
    </w:p>
    <w:p w:rsidR="00E10032" w:rsidRDefault="00E10032" w:rsidP="001A661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Todos los anteriores están contemplados en el marco legal.</w:t>
      </w:r>
    </w:p>
    <w:p w:rsidR="001A6614" w:rsidRPr="001A6614" w:rsidRDefault="001A6614" w:rsidP="001A6614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E10032" w:rsidRPr="001A6614" w:rsidRDefault="00E10032" w:rsidP="001A66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 xml:space="preserve">Un conjunto de datos organizados para servir eficientemente a diferentes </w:t>
      </w:r>
      <w:proofErr w:type="gramStart"/>
      <w:r w:rsidRPr="001A6614">
        <w:rPr>
          <w:rFonts w:ascii="Times New Roman" w:hAnsi="Times New Roman" w:cs="Times New Roman"/>
          <w:b/>
          <w:bCs/>
          <w:sz w:val="24"/>
          <w:szCs w:val="24"/>
        </w:rPr>
        <w:t>aplicaciones,</w:t>
      </w:r>
      <w:proofErr w:type="gramEnd"/>
      <w:r w:rsidRPr="001A6614">
        <w:rPr>
          <w:rFonts w:ascii="Times New Roman" w:hAnsi="Times New Roman" w:cs="Times New Roman"/>
          <w:b/>
          <w:bCs/>
          <w:sz w:val="24"/>
          <w:szCs w:val="24"/>
        </w:rPr>
        <w:t xml:space="preserve"> es:</w:t>
      </w:r>
    </w:p>
    <w:p w:rsidR="001A6614" w:rsidRPr="001A6614" w:rsidRDefault="00E10032" w:rsidP="001A661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Información sanitaria.</w:t>
      </w:r>
    </w:p>
    <w:p w:rsidR="00E10032" w:rsidRPr="001A6614" w:rsidRDefault="00E10032" w:rsidP="001A661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Base bibliográfica.</w:t>
      </w:r>
    </w:p>
    <w:p w:rsidR="00E10032" w:rsidRPr="001A6614" w:rsidRDefault="00E10032" w:rsidP="001A661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Recursos materiales. </w:t>
      </w:r>
    </w:p>
    <w:p w:rsidR="00E10032" w:rsidRDefault="00E10032" w:rsidP="001A661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 xml:space="preserve">Base de datos. </w:t>
      </w:r>
    </w:p>
    <w:p w:rsidR="001A6614" w:rsidRPr="001A6614" w:rsidRDefault="001A6614" w:rsidP="001A6614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E10032" w:rsidRPr="001A6614" w:rsidRDefault="00E10032" w:rsidP="001A66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¿Qué tipo de información aparece en la base de datos clínicos?</w:t>
      </w:r>
    </w:p>
    <w:p w:rsidR="00E10032" w:rsidRPr="001A6614" w:rsidRDefault="00E10032" w:rsidP="001A6614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Datos de filiación.</w:t>
      </w:r>
    </w:p>
    <w:p w:rsidR="00E10032" w:rsidRPr="001A6614" w:rsidRDefault="00E10032" w:rsidP="001A6614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Exploraciones físicas realizadas a los pacientes. </w:t>
      </w:r>
    </w:p>
    <w:p w:rsidR="00E10032" w:rsidRPr="001A6614" w:rsidRDefault="00E10032" w:rsidP="001A6614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Diagnósticos y procedimientos.</w:t>
      </w:r>
    </w:p>
    <w:p w:rsidR="00E10032" w:rsidRDefault="00E10032" w:rsidP="001A6614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Todas las anteriores son correctas.</w:t>
      </w:r>
    </w:p>
    <w:p w:rsidR="001A6614" w:rsidRPr="001A6614" w:rsidRDefault="001A6614" w:rsidP="001A6614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E10032" w:rsidRPr="001A6614" w:rsidRDefault="00E10032" w:rsidP="001A66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Entre las características de la calidad asistencial destaca:</w:t>
      </w:r>
    </w:p>
    <w:p w:rsidR="00E10032" w:rsidRPr="001A6614" w:rsidRDefault="00E10032" w:rsidP="001A6614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El cumplimiento de normas y estándares científico-técnicos.</w:t>
      </w:r>
    </w:p>
    <w:p w:rsidR="00E10032" w:rsidRPr="001A6614" w:rsidRDefault="00E10032" w:rsidP="001A6614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La satisfacción de las necesidades y expectativas del usuario. </w:t>
      </w:r>
    </w:p>
    <w:p w:rsidR="001A6614" w:rsidRPr="001A6614" w:rsidRDefault="00E10032" w:rsidP="001A6614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Todo lo anterior.</w:t>
      </w:r>
    </w:p>
    <w:p w:rsidR="00E10032" w:rsidRPr="001A6614" w:rsidRDefault="00E10032" w:rsidP="001A6614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Nada de lo anterior. </w:t>
      </w:r>
    </w:p>
    <w:p w:rsidR="001A6614" w:rsidRPr="001A6614" w:rsidRDefault="001A6614" w:rsidP="001A6614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E10032" w:rsidRPr="001A6614" w:rsidRDefault="00E10032" w:rsidP="001A66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El principio de que la mejora de la calidad del sistema sanitario en su conjunto debe presidir las actuaciones de las instituciones sanitarias públicas y privadas, aparece en:</w:t>
      </w:r>
    </w:p>
    <w:p w:rsidR="001A6614" w:rsidRPr="001A6614" w:rsidRDefault="00E10032" w:rsidP="001A6614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La Ley 14/1986, General de Sanidad.</w:t>
      </w:r>
    </w:p>
    <w:p w:rsidR="00E10032" w:rsidRPr="001A6614" w:rsidRDefault="00E10032" w:rsidP="001A6614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La Ley 16/2003, de 28 de mayo, de Cohesión y Calidad del Sistema Nacional de Salud.</w:t>
      </w:r>
    </w:p>
    <w:p w:rsidR="00E10032" w:rsidRPr="001A6614" w:rsidRDefault="00E10032" w:rsidP="001A6614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La Ley 15/1999 es de Protección de datos de carácter personal. </w:t>
      </w:r>
    </w:p>
    <w:p w:rsidR="00E10032" w:rsidRPr="001A6614" w:rsidRDefault="00E10032" w:rsidP="001A6614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 xml:space="preserve">Todas son correctas. </w:t>
      </w:r>
    </w:p>
    <w:p w:rsidR="00E10032" w:rsidRPr="00A655C8" w:rsidRDefault="00E10032" w:rsidP="00E10032">
      <w:pPr>
        <w:rPr>
          <w:rFonts w:ascii="Times New Roman" w:hAnsi="Times New Roman" w:cs="Times New Roman"/>
          <w:sz w:val="24"/>
          <w:szCs w:val="24"/>
        </w:rPr>
      </w:pPr>
    </w:p>
    <w:p w:rsidR="00E10032" w:rsidRPr="00A655C8" w:rsidRDefault="00E10032" w:rsidP="00E10032">
      <w:pPr>
        <w:rPr>
          <w:rFonts w:ascii="Times New Roman" w:hAnsi="Times New Roman" w:cs="Times New Roman"/>
          <w:sz w:val="24"/>
          <w:szCs w:val="24"/>
        </w:rPr>
      </w:pPr>
    </w:p>
    <w:p w:rsidR="00E10032" w:rsidRPr="001A6614" w:rsidRDefault="00E10032" w:rsidP="001A66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lastRenderedPageBreak/>
        <w:t>¿Cómo se llama la parte del Plan de calidad que se refiere a las exigencias y especificaciones en los procesos, procedimientos y documentación?</w:t>
      </w:r>
    </w:p>
    <w:p w:rsidR="00E10032" w:rsidRPr="001A6614" w:rsidRDefault="00E10032" w:rsidP="001A6614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Calidad asistencial.</w:t>
      </w:r>
    </w:p>
    <w:p w:rsidR="00E10032" w:rsidRPr="001A6614" w:rsidRDefault="00E10032" w:rsidP="001A6614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Control asistencial. </w:t>
      </w:r>
    </w:p>
    <w:p w:rsidR="00E10032" w:rsidRPr="001A6614" w:rsidRDefault="00E10032" w:rsidP="001A6614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Control de calidad.</w:t>
      </w:r>
    </w:p>
    <w:p w:rsidR="00E10032" w:rsidRDefault="00E10032" w:rsidP="001A6614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Ninguno de los anteriores es correcto. </w:t>
      </w:r>
    </w:p>
    <w:p w:rsidR="001A6614" w:rsidRPr="001A6614" w:rsidRDefault="001A6614" w:rsidP="001A661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0032" w:rsidRPr="001A6614" w:rsidRDefault="00E10032" w:rsidP="001A66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 xml:space="preserve">El primer paso para implantar un Plan de </w:t>
      </w:r>
      <w:r w:rsidR="001A6614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1A6614">
        <w:rPr>
          <w:rFonts w:ascii="Times New Roman" w:hAnsi="Times New Roman" w:cs="Times New Roman"/>
          <w:b/>
          <w:bCs/>
          <w:sz w:val="24"/>
          <w:szCs w:val="24"/>
        </w:rPr>
        <w:t xml:space="preserve">alidad es: </w:t>
      </w:r>
    </w:p>
    <w:p w:rsidR="001A6614" w:rsidRPr="001A6614" w:rsidRDefault="00E10032" w:rsidP="001A6614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Estructurar y documentar la prestación sanitaria.</w:t>
      </w:r>
    </w:p>
    <w:p w:rsidR="00E10032" w:rsidRPr="001A6614" w:rsidRDefault="00E10032" w:rsidP="001A6614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La normalización de las técnicas.</w:t>
      </w:r>
    </w:p>
    <w:p w:rsidR="00E10032" w:rsidRPr="001A6614" w:rsidRDefault="00E10032" w:rsidP="001A6614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La evaluación o control de calidad. </w:t>
      </w:r>
    </w:p>
    <w:p w:rsidR="00E10032" w:rsidRDefault="00E10032" w:rsidP="001A6614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Todo lo anterior es cierto. </w:t>
      </w:r>
    </w:p>
    <w:p w:rsidR="001A6614" w:rsidRPr="001A6614" w:rsidRDefault="001A6614" w:rsidP="001A661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0032" w:rsidRPr="001A6614" w:rsidRDefault="00E10032" w:rsidP="001A66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La publicidad de la consulta y la citación del paciente, son indicadores de calidad encuadrados en:</w:t>
      </w:r>
    </w:p>
    <w:p w:rsidR="00E10032" w:rsidRPr="001A6614" w:rsidRDefault="00E10032" w:rsidP="001A6614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Organización del establecimiento.</w:t>
      </w:r>
    </w:p>
    <w:p w:rsidR="00E10032" w:rsidRPr="001A6614" w:rsidRDefault="00E10032" w:rsidP="001A6614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 xml:space="preserve">Recepción y relación. </w:t>
      </w:r>
    </w:p>
    <w:p w:rsidR="00E10032" w:rsidRPr="001A6614" w:rsidRDefault="00E10032" w:rsidP="001A6614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Procesos clínicos.</w:t>
      </w:r>
    </w:p>
    <w:p w:rsidR="00E10032" w:rsidRDefault="00E10032" w:rsidP="001A6614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Ninguno de los anteriores.</w:t>
      </w:r>
    </w:p>
    <w:p w:rsidR="001A6614" w:rsidRPr="001A6614" w:rsidRDefault="001A6614" w:rsidP="001A661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0032" w:rsidRPr="001A6614" w:rsidRDefault="00E10032" w:rsidP="001A66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 xml:space="preserve">Los listados de laboratorios dentales legalmente autorizados y el procedimiento de entrega y recepción de prótesis y documentación acompañante, son indicadores de calidad encuadrados </w:t>
      </w:r>
      <w:proofErr w:type="gramStart"/>
      <w:r w:rsidRPr="001A6614">
        <w:rPr>
          <w:rFonts w:ascii="Times New Roman" w:hAnsi="Times New Roman" w:cs="Times New Roman"/>
          <w:b/>
          <w:bCs/>
          <w:sz w:val="24"/>
          <w:szCs w:val="24"/>
        </w:rPr>
        <w:t>en :</w:t>
      </w:r>
      <w:proofErr w:type="gramEnd"/>
    </w:p>
    <w:p w:rsidR="00E10032" w:rsidRPr="001A6614" w:rsidRDefault="00E10032" w:rsidP="001A6614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Organización del establecimiento.</w:t>
      </w:r>
    </w:p>
    <w:p w:rsidR="00E10032" w:rsidRPr="001A6614" w:rsidRDefault="00E10032" w:rsidP="001A6614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Recepción y relación. </w:t>
      </w:r>
    </w:p>
    <w:p w:rsidR="00E10032" w:rsidRPr="001A6614" w:rsidRDefault="00E10032" w:rsidP="001A6614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Procesos clínicos.</w:t>
      </w:r>
    </w:p>
    <w:p w:rsidR="00E10032" w:rsidRDefault="00E10032" w:rsidP="001A6614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Ninguno de los anteriores.</w:t>
      </w:r>
    </w:p>
    <w:p w:rsidR="001A6614" w:rsidRPr="001A6614" w:rsidRDefault="001A6614" w:rsidP="001A6614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E10032" w:rsidRPr="001A6614" w:rsidRDefault="00E10032" w:rsidP="001A66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El Plan de seguridad radiológica y el Protocolo de resucitación para dentistas y auxiliares, forman parte de los indicadores de calidad considerados:</w:t>
      </w:r>
    </w:p>
    <w:p w:rsidR="00E10032" w:rsidRPr="001A6614" w:rsidRDefault="00E10032" w:rsidP="001A6614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Seguridad y gestión de riesgos.</w:t>
      </w:r>
    </w:p>
    <w:p w:rsidR="001A6614" w:rsidRPr="001A6614" w:rsidRDefault="00E10032" w:rsidP="001A6614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Recepción y relación. </w:t>
      </w:r>
    </w:p>
    <w:p w:rsidR="00E10032" w:rsidRPr="001A6614" w:rsidRDefault="00E10032" w:rsidP="001A6614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Procesos clínicos.</w:t>
      </w:r>
    </w:p>
    <w:p w:rsidR="00E10032" w:rsidRDefault="00E10032" w:rsidP="001A6614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Ninguno de los anteriores.</w:t>
      </w:r>
    </w:p>
    <w:p w:rsidR="001A6614" w:rsidRPr="001A6614" w:rsidRDefault="001A6614" w:rsidP="001A661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10032" w:rsidRPr="001A6614" w:rsidRDefault="00E10032" w:rsidP="001A66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 xml:space="preserve">Las instalaciones para los pacientes y el equipamiento e instrumental de la clínica </w:t>
      </w:r>
      <w:proofErr w:type="gramStart"/>
      <w:r w:rsidRPr="001A6614">
        <w:rPr>
          <w:rFonts w:ascii="Times New Roman" w:hAnsi="Times New Roman" w:cs="Times New Roman"/>
          <w:b/>
          <w:bCs/>
          <w:sz w:val="24"/>
          <w:szCs w:val="24"/>
        </w:rPr>
        <w:t>dental,</w:t>
      </w:r>
      <w:proofErr w:type="gramEnd"/>
      <w:r w:rsidRPr="001A6614">
        <w:rPr>
          <w:rFonts w:ascii="Times New Roman" w:hAnsi="Times New Roman" w:cs="Times New Roman"/>
          <w:b/>
          <w:bCs/>
          <w:sz w:val="24"/>
          <w:szCs w:val="24"/>
        </w:rPr>
        <w:t xml:space="preserve"> son indicadores del grupo:</w:t>
      </w:r>
    </w:p>
    <w:p w:rsidR="00E10032" w:rsidRPr="001A6614" w:rsidRDefault="00E10032" w:rsidP="001A6614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Seguridad y gestión de riesgos.</w:t>
      </w:r>
    </w:p>
    <w:p w:rsidR="00E10032" w:rsidRPr="001A6614" w:rsidRDefault="00E10032" w:rsidP="001A6614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 xml:space="preserve">Recepción y relación. </w:t>
      </w:r>
    </w:p>
    <w:p w:rsidR="00E10032" w:rsidRPr="001A6614" w:rsidRDefault="00E10032" w:rsidP="001A6614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1A6614">
        <w:rPr>
          <w:rFonts w:ascii="Times New Roman" w:hAnsi="Times New Roman" w:cs="Times New Roman"/>
          <w:sz w:val="24"/>
          <w:szCs w:val="24"/>
        </w:rPr>
        <w:t>Procesos clínicos.</w:t>
      </w:r>
    </w:p>
    <w:p w:rsidR="00E10032" w:rsidRPr="001A6614" w:rsidRDefault="00E10032" w:rsidP="001A6614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6614">
        <w:rPr>
          <w:rFonts w:ascii="Times New Roman" w:hAnsi="Times New Roman" w:cs="Times New Roman"/>
          <w:b/>
          <w:bCs/>
          <w:sz w:val="24"/>
          <w:szCs w:val="24"/>
        </w:rPr>
        <w:t>Ninguno de los anteriores.</w:t>
      </w:r>
    </w:p>
    <w:p w:rsidR="00E10032" w:rsidRPr="00A655C8" w:rsidRDefault="00E10032" w:rsidP="00E1003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86236" w:rsidRPr="00A655C8" w:rsidRDefault="00186236">
      <w:pPr>
        <w:rPr>
          <w:rFonts w:ascii="Times New Roman" w:hAnsi="Times New Roman" w:cs="Times New Roman"/>
          <w:sz w:val="24"/>
          <w:szCs w:val="24"/>
        </w:rPr>
      </w:pPr>
    </w:p>
    <w:sectPr w:rsidR="00186236" w:rsidRPr="00A655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30848"/>
    <w:multiLevelType w:val="hybridMultilevel"/>
    <w:tmpl w:val="A2C8687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D355F"/>
    <w:multiLevelType w:val="hybridMultilevel"/>
    <w:tmpl w:val="71C29C9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17B0F"/>
    <w:multiLevelType w:val="hybridMultilevel"/>
    <w:tmpl w:val="7D0A46A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46269"/>
    <w:multiLevelType w:val="hybridMultilevel"/>
    <w:tmpl w:val="475C081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2231C"/>
    <w:multiLevelType w:val="hybridMultilevel"/>
    <w:tmpl w:val="4E8CC2C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38EA"/>
    <w:multiLevelType w:val="hybridMultilevel"/>
    <w:tmpl w:val="55CCD55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7789E"/>
    <w:multiLevelType w:val="hybridMultilevel"/>
    <w:tmpl w:val="2F5C481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C6B7A"/>
    <w:multiLevelType w:val="hybridMultilevel"/>
    <w:tmpl w:val="E6A8382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32B38"/>
    <w:multiLevelType w:val="hybridMultilevel"/>
    <w:tmpl w:val="64826E6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03209"/>
    <w:multiLevelType w:val="hybridMultilevel"/>
    <w:tmpl w:val="66C296D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956C0"/>
    <w:multiLevelType w:val="hybridMultilevel"/>
    <w:tmpl w:val="7E6C906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2030F"/>
    <w:multiLevelType w:val="hybridMultilevel"/>
    <w:tmpl w:val="293C53F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16B7D"/>
    <w:multiLevelType w:val="hybridMultilevel"/>
    <w:tmpl w:val="E12CE38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F4A8A"/>
    <w:multiLevelType w:val="hybridMultilevel"/>
    <w:tmpl w:val="88EC6F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B3BE8"/>
    <w:multiLevelType w:val="hybridMultilevel"/>
    <w:tmpl w:val="D2303BE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E3D47"/>
    <w:multiLevelType w:val="hybridMultilevel"/>
    <w:tmpl w:val="31AABAB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23DA0"/>
    <w:multiLevelType w:val="hybridMultilevel"/>
    <w:tmpl w:val="DF74E9C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C0352"/>
    <w:multiLevelType w:val="hybridMultilevel"/>
    <w:tmpl w:val="156672D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C2346"/>
    <w:multiLevelType w:val="hybridMultilevel"/>
    <w:tmpl w:val="EF1C888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50936"/>
    <w:multiLevelType w:val="hybridMultilevel"/>
    <w:tmpl w:val="300225B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742B2"/>
    <w:multiLevelType w:val="hybridMultilevel"/>
    <w:tmpl w:val="ECFC310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134C4"/>
    <w:multiLevelType w:val="hybridMultilevel"/>
    <w:tmpl w:val="1CF67F0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C2DB6"/>
    <w:multiLevelType w:val="hybridMultilevel"/>
    <w:tmpl w:val="A22858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B55CD"/>
    <w:multiLevelType w:val="hybridMultilevel"/>
    <w:tmpl w:val="C40A382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53520"/>
    <w:multiLevelType w:val="hybridMultilevel"/>
    <w:tmpl w:val="7CECC9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C09AB"/>
    <w:multiLevelType w:val="hybridMultilevel"/>
    <w:tmpl w:val="2512843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AB4549"/>
    <w:multiLevelType w:val="hybridMultilevel"/>
    <w:tmpl w:val="6D001CA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5C3973"/>
    <w:multiLevelType w:val="hybridMultilevel"/>
    <w:tmpl w:val="FF7E4B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0265C1"/>
    <w:multiLevelType w:val="hybridMultilevel"/>
    <w:tmpl w:val="D37A70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C6A7D"/>
    <w:multiLevelType w:val="hybridMultilevel"/>
    <w:tmpl w:val="39E0CB0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20D60"/>
    <w:multiLevelType w:val="hybridMultilevel"/>
    <w:tmpl w:val="805CDA6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29"/>
  </w:num>
  <w:num w:numId="4">
    <w:abstractNumId w:val="0"/>
  </w:num>
  <w:num w:numId="5">
    <w:abstractNumId w:val="2"/>
  </w:num>
  <w:num w:numId="6">
    <w:abstractNumId w:val="11"/>
  </w:num>
  <w:num w:numId="7">
    <w:abstractNumId w:val="26"/>
  </w:num>
  <w:num w:numId="8">
    <w:abstractNumId w:val="1"/>
  </w:num>
  <w:num w:numId="9">
    <w:abstractNumId w:val="21"/>
  </w:num>
  <w:num w:numId="10">
    <w:abstractNumId w:val="23"/>
  </w:num>
  <w:num w:numId="11">
    <w:abstractNumId w:val="13"/>
  </w:num>
  <w:num w:numId="12">
    <w:abstractNumId w:val="20"/>
  </w:num>
  <w:num w:numId="13">
    <w:abstractNumId w:val="3"/>
  </w:num>
  <w:num w:numId="14">
    <w:abstractNumId w:val="4"/>
  </w:num>
  <w:num w:numId="15">
    <w:abstractNumId w:val="15"/>
  </w:num>
  <w:num w:numId="16">
    <w:abstractNumId w:val="14"/>
  </w:num>
  <w:num w:numId="17">
    <w:abstractNumId w:val="28"/>
  </w:num>
  <w:num w:numId="18">
    <w:abstractNumId w:val="8"/>
  </w:num>
  <w:num w:numId="19">
    <w:abstractNumId w:val="19"/>
  </w:num>
  <w:num w:numId="20">
    <w:abstractNumId w:val="17"/>
  </w:num>
  <w:num w:numId="21">
    <w:abstractNumId w:val="10"/>
  </w:num>
  <w:num w:numId="22">
    <w:abstractNumId w:val="18"/>
  </w:num>
  <w:num w:numId="23">
    <w:abstractNumId w:val="12"/>
  </w:num>
  <w:num w:numId="24">
    <w:abstractNumId w:val="7"/>
  </w:num>
  <w:num w:numId="25">
    <w:abstractNumId w:val="25"/>
  </w:num>
  <w:num w:numId="26">
    <w:abstractNumId w:val="30"/>
  </w:num>
  <w:num w:numId="27">
    <w:abstractNumId w:val="5"/>
  </w:num>
  <w:num w:numId="28">
    <w:abstractNumId w:val="6"/>
  </w:num>
  <w:num w:numId="29">
    <w:abstractNumId w:val="22"/>
  </w:num>
  <w:num w:numId="30">
    <w:abstractNumId w:val="16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032"/>
    <w:rsid w:val="00186236"/>
    <w:rsid w:val="001A6614"/>
    <w:rsid w:val="00355D89"/>
    <w:rsid w:val="00A655C8"/>
    <w:rsid w:val="00E1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BCBE3"/>
  <w15:chartTrackingRefBased/>
  <w15:docId w15:val="{F0479538-8DA6-4BF9-ADEB-6FC16EE4B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65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1046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SC</dc:creator>
  <cp:keywords/>
  <dc:description/>
  <cp:lastModifiedBy>Ana SC</cp:lastModifiedBy>
  <cp:revision>2</cp:revision>
  <dcterms:created xsi:type="dcterms:W3CDTF">2020-06-18T12:06:00Z</dcterms:created>
  <dcterms:modified xsi:type="dcterms:W3CDTF">2020-07-01T13:25:00Z</dcterms:modified>
</cp:coreProperties>
</file>