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F5F" w:rsidRPr="00FF651B" w:rsidRDefault="004C4F5F" w:rsidP="00FF651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>La causa más frecuente del fuego en la clínica dental es:</w:t>
      </w:r>
    </w:p>
    <w:p w:rsidR="004C4F5F" w:rsidRPr="00FF651B" w:rsidRDefault="004C4F5F" w:rsidP="00FF651B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Las tareas de limpieza.</w:t>
      </w:r>
    </w:p>
    <w:p w:rsidR="004C4F5F" w:rsidRPr="00FF651B" w:rsidRDefault="004C4F5F" w:rsidP="00FF651B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>La negligencia de causa eléctrica.</w:t>
      </w:r>
    </w:p>
    <w:p w:rsidR="004C4F5F" w:rsidRPr="00FF651B" w:rsidRDefault="004C4F5F" w:rsidP="00FF651B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La función de esterilización.</w:t>
      </w:r>
    </w:p>
    <w:p w:rsidR="00FF651B" w:rsidRDefault="004C4F5F" w:rsidP="004C4F5F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Los tres procesos anteriores.</w:t>
      </w:r>
    </w:p>
    <w:p w:rsidR="00FF651B" w:rsidRDefault="00FF651B" w:rsidP="00FF651B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4C4F5F" w:rsidRPr="00FF651B" w:rsidRDefault="004C4F5F" w:rsidP="00FF651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>Los riesgos por radiaciones se minimizan si:</w:t>
      </w:r>
    </w:p>
    <w:p w:rsidR="004C4F5F" w:rsidRPr="00FF651B" w:rsidRDefault="004C4F5F" w:rsidP="00FF651B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>Disminuimos en lo posible la exposición.</w:t>
      </w:r>
    </w:p>
    <w:p w:rsidR="004C4F5F" w:rsidRPr="00FF651B" w:rsidRDefault="004C4F5F" w:rsidP="00FF651B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Mantenemos distancias cortas.</w:t>
      </w:r>
    </w:p>
    <w:p w:rsidR="00FF651B" w:rsidRPr="00FF651B" w:rsidRDefault="004C4F5F" w:rsidP="00FF651B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Aumentamos el tiempo de exposición.</w:t>
      </w:r>
    </w:p>
    <w:p w:rsidR="004C4F5F" w:rsidRDefault="004C4F5F" w:rsidP="00FF651B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Nos ponemos el dosímetro en la muñeca.</w:t>
      </w:r>
    </w:p>
    <w:p w:rsidR="00FF651B" w:rsidRPr="00FF651B" w:rsidRDefault="00FF651B" w:rsidP="00FF651B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4C4F5F" w:rsidRPr="00FF651B" w:rsidRDefault="004C4F5F" w:rsidP="00FF651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>El ruido puede causar un trauma acústico dependiendo de:</w:t>
      </w:r>
    </w:p>
    <w:p w:rsidR="004C4F5F" w:rsidRPr="00FF651B" w:rsidRDefault="004C4F5F" w:rsidP="00FF651B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Intensidad del ruido.</w:t>
      </w:r>
    </w:p>
    <w:p w:rsidR="004C4F5F" w:rsidRPr="00FF651B" w:rsidRDefault="004C4F5F" w:rsidP="00FF651B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La duración de la exposición.</w:t>
      </w:r>
    </w:p>
    <w:p w:rsidR="004C4F5F" w:rsidRPr="00FF651B" w:rsidRDefault="004C4F5F" w:rsidP="00FF651B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La susceptibilidad individual.</w:t>
      </w:r>
    </w:p>
    <w:p w:rsidR="004C4F5F" w:rsidRDefault="004C4F5F" w:rsidP="00FF651B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>Todo lo anterior.</w:t>
      </w:r>
    </w:p>
    <w:p w:rsidR="00FF651B" w:rsidRPr="00FF651B" w:rsidRDefault="00FF651B" w:rsidP="00FF651B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4C4F5F" w:rsidRPr="00FF651B" w:rsidRDefault="004C4F5F" w:rsidP="00FF651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>¿Cuál de los siguientes no es causa de riesgo ergonómico?</w:t>
      </w:r>
    </w:p>
    <w:p w:rsidR="004C4F5F" w:rsidRPr="00FF651B" w:rsidRDefault="004C4F5F" w:rsidP="00FF651B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>Los equipos.</w:t>
      </w:r>
    </w:p>
    <w:p w:rsidR="004C4F5F" w:rsidRPr="00FF651B" w:rsidRDefault="004C4F5F" w:rsidP="00FF651B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Los movimientos repetitivos.</w:t>
      </w:r>
    </w:p>
    <w:p w:rsidR="004C4F5F" w:rsidRPr="00FF651B" w:rsidRDefault="004C4F5F" w:rsidP="00FF651B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El trabajo de pie.</w:t>
      </w:r>
    </w:p>
    <w:p w:rsidR="004C4F5F" w:rsidRDefault="004C4F5F" w:rsidP="00FF651B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 xml:space="preserve">El estar sentado.  </w:t>
      </w:r>
    </w:p>
    <w:p w:rsidR="00FF651B" w:rsidRPr="00FF651B" w:rsidRDefault="00FF651B" w:rsidP="00FF651B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4C4F5F" w:rsidRPr="00FF651B" w:rsidRDefault="004C4F5F" w:rsidP="00FF651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 xml:space="preserve">Los trastornos musculoesqueléticos no incluyen: </w:t>
      </w:r>
    </w:p>
    <w:p w:rsidR="004C4F5F" w:rsidRPr="00FF651B" w:rsidRDefault="004C4F5F" w:rsidP="00FF651B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Inflamaciones de los tendones de brazos, muñecas, codos y hombros.</w:t>
      </w:r>
    </w:p>
    <w:p w:rsidR="004C4F5F" w:rsidRPr="00FF651B" w:rsidRDefault="004C4F5F" w:rsidP="00FF651B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>Trauma acústico.</w:t>
      </w:r>
    </w:p>
    <w:p w:rsidR="004C4F5F" w:rsidRPr="00FF651B" w:rsidRDefault="004C4F5F" w:rsidP="00FF651B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 xml:space="preserve">Dolor de espalda. </w:t>
      </w:r>
    </w:p>
    <w:p w:rsidR="004C4F5F" w:rsidRDefault="004C4F5F" w:rsidP="00FF651B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 xml:space="preserve">Todos los anteriores son alteraciones </w:t>
      </w:r>
      <w:proofErr w:type="spellStart"/>
      <w:r w:rsidRPr="00FF651B">
        <w:rPr>
          <w:rFonts w:ascii="Times New Roman" w:hAnsi="Times New Roman" w:cs="Times New Roman"/>
          <w:sz w:val="24"/>
          <w:szCs w:val="24"/>
        </w:rPr>
        <w:t>músculoesqueléticas</w:t>
      </w:r>
      <w:proofErr w:type="spellEnd"/>
      <w:r w:rsidRPr="00FF651B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F651B" w:rsidRPr="00FF651B" w:rsidRDefault="00FF651B" w:rsidP="00FF651B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4C4F5F" w:rsidRPr="00FF651B" w:rsidRDefault="004C4F5F" w:rsidP="00FF651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>La prevención de los riesgos ergonómicos incluye:</w:t>
      </w:r>
    </w:p>
    <w:p w:rsidR="004C4F5F" w:rsidRPr="00FF651B" w:rsidRDefault="004C4F5F" w:rsidP="00FF651B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Pruebas físicas.</w:t>
      </w:r>
    </w:p>
    <w:p w:rsidR="004C4F5F" w:rsidRPr="00FF651B" w:rsidRDefault="004C4F5F" w:rsidP="00FF651B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Mantener la postura todo el tiempo posible.</w:t>
      </w:r>
    </w:p>
    <w:p w:rsidR="004C4F5F" w:rsidRPr="00FF651B" w:rsidRDefault="004C4F5F" w:rsidP="00FF651B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>Rotar en las tareas.</w:t>
      </w:r>
    </w:p>
    <w:p w:rsidR="004C4F5F" w:rsidRDefault="004C4F5F" w:rsidP="00FF651B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Nada de lo anterior.</w:t>
      </w:r>
    </w:p>
    <w:p w:rsidR="00FF651B" w:rsidRPr="00FF651B" w:rsidRDefault="00FF651B" w:rsidP="00FF651B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4C4F5F" w:rsidRPr="00FF651B" w:rsidRDefault="004C4F5F" w:rsidP="00FF651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 xml:space="preserve">Iluminar la zona de trabajo evitando reflejos y sombras molestas es una medida para prevenir: </w:t>
      </w:r>
    </w:p>
    <w:p w:rsidR="004C4F5F" w:rsidRPr="00FF651B" w:rsidRDefault="004C4F5F" w:rsidP="00FF651B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 xml:space="preserve">Los trastornos </w:t>
      </w:r>
      <w:proofErr w:type="spellStart"/>
      <w:r w:rsidRPr="00FF651B">
        <w:rPr>
          <w:rFonts w:ascii="Times New Roman" w:hAnsi="Times New Roman" w:cs="Times New Roman"/>
          <w:sz w:val="24"/>
          <w:szCs w:val="24"/>
        </w:rPr>
        <w:t>músculoesqueléticos</w:t>
      </w:r>
      <w:proofErr w:type="spellEnd"/>
      <w:r w:rsidRPr="00FF651B">
        <w:rPr>
          <w:rFonts w:ascii="Times New Roman" w:hAnsi="Times New Roman" w:cs="Times New Roman"/>
          <w:sz w:val="24"/>
          <w:szCs w:val="24"/>
        </w:rPr>
        <w:t>.</w:t>
      </w:r>
    </w:p>
    <w:p w:rsidR="004C4F5F" w:rsidRPr="00FF651B" w:rsidRDefault="004C4F5F" w:rsidP="00FF651B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Adoptar una buena postura.</w:t>
      </w:r>
    </w:p>
    <w:p w:rsidR="004C4F5F" w:rsidRPr="00FF651B" w:rsidRDefault="004C4F5F" w:rsidP="00FF651B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Disminuir la fatiga postural.</w:t>
      </w:r>
    </w:p>
    <w:p w:rsidR="004C4F5F" w:rsidRPr="00FF651B" w:rsidRDefault="004C4F5F" w:rsidP="00FF651B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>Todas las anteriores.</w:t>
      </w:r>
    </w:p>
    <w:p w:rsidR="004C4F5F" w:rsidRPr="00FF651B" w:rsidRDefault="004C4F5F" w:rsidP="004C4F5F">
      <w:pPr>
        <w:rPr>
          <w:rFonts w:ascii="Times New Roman" w:hAnsi="Times New Roman" w:cs="Times New Roman"/>
          <w:sz w:val="24"/>
          <w:szCs w:val="24"/>
        </w:rPr>
      </w:pPr>
    </w:p>
    <w:p w:rsidR="004C4F5F" w:rsidRPr="00FF651B" w:rsidRDefault="004C4F5F" w:rsidP="00FF651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lastRenderedPageBreak/>
        <w:t>Las principales lesiones y enfermedades profesionales que afectan al higienista son:</w:t>
      </w:r>
    </w:p>
    <w:p w:rsidR="004C4F5F" w:rsidRPr="00FF651B" w:rsidRDefault="004C4F5F" w:rsidP="00FF651B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>Movimientos repetitivos</w:t>
      </w:r>
      <w:r w:rsidRPr="00FF651B">
        <w:rPr>
          <w:rFonts w:ascii="Times New Roman" w:hAnsi="Times New Roman" w:cs="Times New Roman"/>
          <w:sz w:val="24"/>
          <w:szCs w:val="24"/>
        </w:rPr>
        <w:t>.</w:t>
      </w:r>
    </w:p>
    <w:p w:rsidR="004C4F5F" w:rsidRPr="00FF651B" w:rsidRDefault="004C4F5F" w:rsidP="00FF651B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Estrés laboral.</w:t>
      </w:r>
    </w:p>
    <w:p w:rsidR="004C4F5F" w:rsidRPr="00FF651B" w:rsidRDefault="004C4F5F" w:rsidP="00FF651B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Postura del asiento.</w:t>
      </w:r>
    </w:p>
    <w:p w:rsidR="004C4F5F" w:rsidRDefault="004C4F5F" w:rsidP="00FF651B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Ninguno de los anteriores.</w:t>
      </w:r>
    </w:p>
    <w:p w:rsidR="00FF651B" w:rsidRPr="00FF651B" w:rsidRDefault="00FF651B" w:rsidP="00FF651B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4C4F5F" w:rsidRPr="00FF651B" w:rsidRDefault="004C4F5F" w:rsidP="00FF651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>El síndrome del túnel carpiano es una lesión causada por:</w:t>
      </w:r>
    </w:p>
    <w:p w:rsidR="004C4F5F" w:rsidRPr="00FF651B" w:rsidRDefault="00FF651B" w:rsidP="00FF651B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P</w:t>
      </w:r>
      <w:r w:rsidR="004C4F5F" w:rsidRPr="00FF651B">
        <w:rPr>
          <w:rFonts w:ascii="Times New Roman" w:hAnsi="Times New Roman" w:cs="Times New Roman"/>
          <w:sz w:val="24"/>
          <w:szCs w:val="24"/>
        </w:rPr>
        <w:t>ostura en el sillón dental.</w:t>
      </w:r>
    </w:p>
    <w:p w:rsidR="004C4F5F" w:rsidRPr="00FF651B" w:rsidRDefault="004C4F5F" w:rsidP="00FF651B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Carga estática.</w:t>
      </w:r>
    </w:p>
    <w:p w:rsidR="004C4F5F" w:rsidRPr="00FF651B" w:rsidRDefault="004C4F5F" w:rsidP="00FF651B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 xml:space="preserve">Movimientos repetitivos. </w:t>
      </w:r>
    </w:p>
    <w:p w:rsidR="004C4F5F" w:rsidRDefault="004C4F5F" w:rsidP="00FF651B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 xml:space="preserve">Fatiga postural.  </w:t>
      </w:r>
    </w:p>
    <w:p w:rsidR="00FF651B" w:rsidRPr="00FF651B" w:rsidRDefault="00FF651B" w:rsidP="00FF651B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4C4F5F" w:rsidRPr="00FF651B" w:rsidRDefault="004C4F5F" w:rsidP="00FF651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>Para disminuir las molestias de la posición de sedestación es recomendable:</w:t>
      </w:r>
    </w:p>
    <w:p w:rsidR="004C4F5F" w:rsidRPr="00FF651B" w:rsidRDefault="004C4F5F" w:rsidP="00FF651B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Inclinar el tronco hasta la cabeza del paciente.</w:t>
      </w:r>
    </w:p>
    <w:p w:rsidR="004C4F5F" w:rsidRPr="00FF651B" w:rsidRDefault="004C4F5F" w:rsidP="00FF651B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Estirarse para alcanzar objetos.</w:t>
      </w:r>
    </w:p>
    <w:p w:rsidR="004C4F5F" w:rsidRPr="00FF651B" w:rsidRDefault="004C4F5F" w:rsidP="00FF651B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Mantenerse estático el mayor tiempo posible.</w:t>
      </w:r>
    </w:p>
    <w:p w:rsidR="004C4F5F" w:rsidRDefault="004C4F5F" w:rsidP="00FF651B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>Ninguna de las respuestas anteriores es cierta.</w:t>
      </w:r>
    </w:p>
    <w:p w:rsidR="00FF651B" w:rsidRPr="00FF651B" w:rsidRDefault="00FF651B" w:rsidP="00FF651B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4C4F5F" w:rsidRPr="00FF651B" w:rsidRDefault="004C4F5F" w:rsidP="00FF651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>Para disminuir las molestias de trabajar de pie sirve:</w:t>
      </w:r>
    </w:p>
    <w:p w:rsidR="004C4F5F" w:rsidRPr="00FF651B" w:rsidRDefault="004C4F5F" w:rsidP="00FF651B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>Mantener todos los elementos de control de equipos en el plano de trabajo.</w:t>
      </w:r>
    </w:p>
    <w:p w:rsidR="004C4F5F" w:rsidRPr="00FF651B" w:rsidRDefault="004C4F5F" w:rsidP="00FF651B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Situar el plano de trabajo por encima de los codos.</w:t>
      </w:r>
    </w:p>
    <w:p w:rsidR="004C4F5F" w:rsidRPr="00FF651B" w:rsidRDefault="004C4F5F" w:rsidP="00FF651B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Tratar de no moverse.</w:t>
      </w:r>
    </w:p>
    <w:p w:rsidR="004C4F5F" w:rsidRDefault="004C4F5F" w:rsidP="00FF651B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Mantener el apoyo sobre el mismo pie.</w:t>
      </w:r>
    </w:p>
    <w:p w:rsidR="00FF651B" w:rsidRPr="00FF651B" w:rsidRDefault="00FF651B" w:rsidP="00FF651B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4C4F5F" w:rsidRPr="00FF651B" w:rsidRDefault="004C4F5F" w:rsidP="00FF651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>En la manipulación de cargas es recomendable:</w:t>
      </w:r>
    </w:p>
    <w:p w:rsidR="004C4F5F" w:rsidRPr="00FF651B" w:rsidRDefault="004C4F5F" w:rsidP="00FF651B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>Acercar el cuerpo a la carga para centralizar el peso.</w:t>
      </w:r>
    </w:p>
    <w:p w:rsidR="004C4F5F" w:rsidRPr="00FF651B" w:rsidRDefault="004C4F5F" w:rsidP="00FF651B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Alejar el cuerpo de la carga para disminuir su carga.</w:t>
      </w:r>
    </w:p>
    <w:p w:rsidR="004C4F5F" w:rsidRPr="00FF651B" w:rsidRDefault="004C4F5F" w:rsidP="00FF651B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Utilizar la musculatura de la espalda en la elevación.</w:t>
      </w:r>
    </w:p>
    <w:p w:rsidR="004C4F5F" w:rsidRDefault="004C4F5F" w:rsidP="00FF651B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 xml:space="preserve">Nada de lo anterior.  </w:t>
      </w:r>
    </w:p>
    <w:p w:rsidR="00FF651B" w:rsidRPr="00FF651B" w:rsidRDefault="00FF651B" w:rsidP="00FF651B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4C4F5F" w:rsidRPr="00FF651B" w:rsidRDefault="004C4F5F" w:rsidP="00FF651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>¿Cuál de las siguientes sustancias supone un riesgo químico?</w:t>
      </w:r>
    </w:p>
    <w:p w:rsidR="004C4F5F" w:rsidRPr="00FF651B" w:rsidRDefault="004C4F5F" w:rsidP="00FF651B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Aluminio.</w:t>
      </w:r>
    </w:p>
    <w:p w:rsidR="004C4F5F" w:rsidRPr="00FF651B" w:rsidRDefault="004C4F5F" w:rsidP="00FF651B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 xml:space="preserve">Mercurio.  </w:t>
      </w:r>
    </w:p>
    <w:p w:rsidR="004C4F5F" w:rsidRPr="00FF651B" w:rsidRDefault="004C4F5F" w:rsidP="00FF651B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Carbono.</w:t>
      </w:r>
    </w:p>
    <w:p w:rsidR="004C4F5F" w:rsidRDefault="004C4F5F" w:rsidP="00FF651B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Oro.</w:t>
      </w:r>
    </w:p>
    <w:p w:rsidR="00FF651B" w:rsidRPr="00FF651B" w:rsidRDefault="00FF651B" w:rsidP="00FF651B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4C4F5F" w:rsidRPr="00FF651B" w:rsidRDefault="004C4F5F" w:rsidP="00FF651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>El aceite lubricante puede causar:</w:t>
      </w:r>
    </w:p>
    <w:p w:rsidR="004C4F5F" w:rsidRPr="00FF651B" w:rsidRDefault="004C4F5F" w:rsidP="00FF651B">
      <w:pPr>
        <w:pStyle w:val="Prrafodelista"/>
        <w:numPr>
          <w:ilvl w:val="0"/>
          <w:numId w:val="15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 xml:space="preserve">Eccema en la piel. </w:t>
      </w:r>
    </w:p>
    <w:p w:rsidR="004C4F5F" w:rsidRPr="00FF651B" w:rsidRDefault="004C4F5F" w:rsidP="00FF651B">
      <w:pPr>
        <w:pStyle w:val="Prrafodelist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Vómitos.</w:t>
      </w:r>
    </w:p>
    <w:p w:rsidR="004C4F5F" w:rsidRPr="00FF651B" w:rsidRDefault="004C4F5F" w:rsidP="00FF651B">
      <w:pPr>
        <w:pStyle w:val="Prrafodelist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Enfermedad autoinmune.</w:t>
      </w:r>
    </w:p>
    <w:p w:rsidR="004C4F5F" w:rsidRPr="00FF651B" w:rsidRDefault="004C4F5F" w:rsidP="00FF651B">
      <w:pPr>
        <w:pStyle w:val="Prrafodelist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 xml:space="preserve">Nada de lo anterior. </w:t>
      </w:r>
    </w:p>
    <w:p w:rsidR="00FF651B" w:rsidRDefault="00FF651B" w:rsidP="004C4F5F">
      <w:pPr>
        <w:rPr>
          <w:rFonts w:ascii="Times New Roman" w:hAnsi="Times New Roman" w:cs="Times New Roman"/>
          <w:sz w:val="24"/>
          <w:szCs w:val="24"/>
        </w:rPr>
      </w:pPr>
    </w:p>
    <w:p w:rsidR="004C4F5F" w:rsidRPr="00FF651B" w:rsidRDefault="004C4F5F" w:rsidP="00FF651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lastRenderedPageBreak/>
        <w:t>¿Qué producto puede causar neumoconiosis?</w:t>
      </w:r>
    </w:p>
    <w:p w:rsidR="004C4F5F" w:rsidRPr="00FF651B" w:rsidRDefault="004C4F5F" w:rsidP="00FF651B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Mercurio.</w:t>
      </w:r>
    </w:p>
    <w:p w:rsidR="004C4F5F" w:rsidRPr="00FF651B" w:rsidRDefault="004C4F5F" w:rsidP="00FF651B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>Alginato.</w:t>
      </w:r>
    </w:p>
    <w:p w:rsidR="004C4F5F" w:rsidRPr="00FF651B" w:rsidRDefault="004C4F5F" w:rsidP="00FF651B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Aceite lubricante.</w:t>
      </w:r>
    </w:p>
    <w:p w:rsidR="00FF651B" w:rsidRDefault="004C4F5F" w:rsidP="00FF651B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Resinas acrílicas.</w:t>
      </w:r>
      <w:r w:rsidR="00FF651B" w:rsidRPr="00FF65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651B" w:rsidRPr="00FF651B" w:rsidRDefault="00FF651B" w:rsidP="00FF651B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4C4F5F" w:rsidRPr="00FF651B" w:rsidRDefault="004C4F5F" w:rsidP="00FF651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>¿Qué producto puede causar reacciones de hipersensibilidad?</w:t>
      </w:r>
    </w:p>
    <w:p w:rsidR="004C4F5F" w:rsidRPr="00FF651B" w:rsidRDefault="004C4F5F" w:rsidP="00FF651B">
      <w:pPr>
        <w:pStyle w:val="Prrafodelista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Mercurio.</w:t>
      </w:r>
    </w:p>
    <w:p w:rsidR="004C4F5F" w:rsidRPr="00FF651B" w:rsidRDefault="004C4F5F" w:rsidP="00FF651B">
      <w:pPr>
        <w:pStyle w:val="Prrafodelista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Alginato.</w:t>
      </w:r>
    </w:p>
    <w:p w:rsidR="004C4F5F" w:rsidRPr="00FF651B" w:rsidRDefault="004C4F5F" w:rsidP="00FF651B">
      <w:pPr>
        <w:pStyle w:val="Prrafodelista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Aceite lubricante.</w:t>
      </w:r>
    </w:p>
    <w:p w:rsidR="004C4F5F" w:rsidRDefault="004C4F5F" w:rsidP="00FF651B">
      <w:pPr>
        <w:pStyle w:val="Prrafodelista"/>
        <w:numPr>
          <w:ilvl w:val="0"/>
          <w:numId w:val="1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>Resinas acrílicas.</w:t>
      </w:r>
    </w:p>
    <w:p w:rsidR="00FF651B" w:rsidRPr="00FF651B" w:rsidRDefault="00FF651B" w:rsidP="00FF651B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4C4F5F" w:rsidRPr="00FF651B" w:rsidRDefault="004C4F5F" w:rsidP="00FF651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 xml:space="preserve">Las sustancias químicas que producen alteraciones </w:t>
      </w:r>
      <w:proofErr w:type="gramStart"/>
      <w:r w:rsidRPr="00FF651B">
        <w:rPr>
          <w:rFonts w:ascii="Times New Roman" w:hAnsi="Times New Roman" w:cs="Times New Roman"/>
          <w:b/>
          <w:bCs/>
          <w:sz w:val="24"/>
          <w:szCs w:val="24"/>
        </w:rPr>
        <w:t>embrionarias,</w:t>
      </w:r>
      <w:proofErr w:type="gramEnd"/>
      <w:r w:rsidRPr="00FF651B">
        <w:rPr>
          <w:rFonts w:ascii="Times New Roman" w:hAnsi="Times New Roman" w:cs="Times New Roman"/>
          <w:b/>
          <w:bCs/>
          <w:sz w:val="24"/>
          <w:szCs w:val="24"/>
        </w:rPr>
        <w:t xml:space="preserve"> están tipificadas como:</w:t>
      </w:r>
    </w:p>
    <w:p w:rsidR="004C4F5F" w:rsidRPr="00FF651B" w:rsidRDefault="004C4F5F" w:rsidP="00FF651B">
      <w:pPr>
        <w:pStyle w:val="Prrafodelista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Cancerígenas.</w:t>
      </w:r>
    </w:p>
    <w:p w:rsidR="00FF651B" w:rsidRPr="00FF651B" w:rsidRDefault="004C4F5F" w:rsidP="00FF651B">
      <w:pPr>
        <w:pStyle w:val="Prrafodelista"/>
        <w:numPr>
          <w:ilvl w:val="0"/>
          <w:numId w:val="18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>Teratógenas.</w:t>
      </w:r>
    </w:p>
    <w:p w:rsidR="004C4F5F" w:rsidRPr="00FF651B" w:rsidRDefault="004C4F5F" w:rsidP="00FF651B">
      <w:pPr>
        <w:pStyle w:val="Prrafodelista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F651B">
        <w:rPr>
          <w:rFonts w:ascii="Times New Roman" w:hAnsi="Times New Roman" w:cs="Times New Roman"/>
          <w:sz w:val="24"/>
          <w:szCs w:val="24"/>
        </w:rPr>
        <w:t>.</w:t>
      </w:r>
      <w:r w:rsidR="00FF651B" w:rsidRPr="00FF651B">
        <w:rPr>
          <w:rFonts w:ascii="Times New Roman" w:hAnsi="Times New Roman" w:cs="Times New Roman"/>
          <w:sz w:val="24"/>
          <w:szCs w:val="24"/>
        </w:rPr>
        <w:t>Irritantes</w:t>
      </w:r>
      <w:proofErr w:type="gramEnd"/>
    </w:p>
    <w:p w:rsidR="004C4F5F" w:rsidRDefault="004C4F5F" w:rsidP="00FF651B">
      <w:pPr>
        <w:pStyle w:val="Prrafodelista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 xml:space="preserve">Tóxicas.  </w:t>
      </w:r>
    </w:p>
    <w:p w:rsidR="00FF651B" w:rsidRPr="00FF651B" w:rsidRDefault="00FF651B" w:rsidP="00FF651B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4C4F5F" w:rsidRPr="00FF651B" w:rsidRDefault="004C4F5F" w:rsidP="00FF651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 xml:space="preserve">Las sustancias químicas que provocan desgaste gradual de los </w:t>
      </w:r>
      <w:proofErr w:type="gramStart"/>
      <w:r w:rsidRPr="00FF651B">
        <w:rPr>
          <w:rFonts w:ascii="Times New Roman" w:hAnsi="Times New Roman" w:cs="Times New Roman"/>
          <w:b/>
          <w:bCs/>
          <w:sz w:val="24"/>
          <w:szCs w:val="24"/>
        </w:rPr>
        <w:t>materiales,</w:t>
      </w:r>
      <w:proofErr w:type="gramEnd"/>
      <w:r w:rsidRPr="00FF651B">
        <w:rPr>
          <w:rFonts w:ascii="Times New Roman" w:hAnsi="Times New Roman" w:cs="Times New Roman"/>
          <w:b/>
          <w:bCs/>
          <w:sz w:val="24"/>
          <w:szCs w:val="24"/>
        </w:rPr>
        <w:t xml:space="preserve"> se tipifican como:</w:t>
      </w:r>
    </w:p>
    <w:p w:rsidR="004C4F5F" w:rsidRPr="00FF651B" w:rsidRDefault="004C4F5F" w:rsidP="00FF651B">
      <w:pPr>
        <w:pStyle w:val="Prrafodelista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Cancerígenas.</w:t>
      </w:r>
    </w:p>
    <w:p w:rsidR="004C4F5F" w:rsidRPr="00FF651B" w:rsidRDefault="004C4F5F" w:rsidP="00FF651B">
      <w:pPr>
        <w:pStyle w:val="Prrafodelista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 xml:space="preserve">Irritantes. </w:t>
      </w:r>
    </w:p>
    <w:p w:rsidR="004C4F5F" w:rsidRPr="00FF651B" w:rsidRDefault="004C4F5F" w:rsidP="00FF651B">
      <w:pPr>
        <w:pStyle w:val="Prrafodelista"/>
        <w:numPr>
          <w:ilvl w:val="0"/>
          <w:numId w:val="19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 xml:space="preserve">Corrosivas. </w:t>
      </w:r>
    </w:p>
    <w:p w:rsidR="004C4F5F" w:rsidRDefault="004C4F5F" w:rsidP="00FF651B">
      <w:pPr>
        <w:pStyle w:val="Prrafodelista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Tóxicas.</w:t>
      </w:r>
    </w:p>
    <w:p w:rsidR="00FF651B" w:rsidRPr="00FF651B" w:rsidRDefault="00FF651B" w:rsidP="00FF651B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4C4F5F" w:rsidRPr="00FF651B" w:rsidRDefault="004C4F5F" w:rsidP="00FF651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>Las sustancias químicas que provocan daños graves y en algunos casos la muerte, se tipifican como:</w:t>
      </w:r>
    </w:p>
    <w:p w:rsidR="004C4F5F" w:rsidRPr="00FF651B" w:rsidRDefault="004C4F5F" w:rsidP="00FF651B">
      <w:pPr>
        <w:pStyle w:val="Prrafodelista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Cancerígenas.</w:t>
      </w:r>
    </w:p>
    <w:p w:rsidR="004C4F5F" w:rsidRPr="00FF651B" w:rsidRDefault="004C4F5F" w:rsidP="00FF651B">
      <w:pPr>
        <w:pStyle w:val="Prrafodelista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 xml:space="preserve">Irritantes. </w:t>
      </w:r>
    </w:p>
    <w:p w:rsidR="004C4F5F" w:rsidRPr="00FF651B" w:rsidRDefault="004C4F5F" w:rsidP="00FF651B">
      <w:pPr>
        <w:pStyle w:val="Prrafodelista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 xml:space="preserve">Corrosivas. </w:t>
      </w:r>
    </w:p>
    <w:p w:rsidR="004C4F5F" w:rsidRDefault="004C4F5F" w:rsidP="00FF651B">
      <w:pPr>
        <w:pStyle w:val="Prrafodelista"/>
        <w:numPr>
          <w:ilvl w:val="0"/>
          <w:numId w:val="20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F651B">
        <w:rPr>
          <w:rFonts w:ascii="Times New Roman" w:hAnsi="Times New Roman" w:cs="Times New Roman"/>
          <w:b/>
          <w:bCs/>
          <w:sz w:val="24"/>
          <w:szCs w:val="24"/>
        </w:rPr>
        <w:t>Tóxicas.</w:t>
      </w:r>
    </w:p>
    <w:p w:rsidR="00FF651B" w:rsidRPr="00FF651B" w:rsidRDefault="00FF651B" w:rsidP="00FF651B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4C4F5F" w:rsidRPr="00FF651B" w:rsidRDefault="004C4F5F" w:rsidP="00FF651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F651B">
        <w:rPr>
          <w:rFonts w:ascii="Times New Roman" w:hAnsi="Times New Roman" w:cs="Times New Roman"/>
          <w:sz w:val="24"/>
          <w:szCs w:val="24"/>
        </w:rPr>
        <w:t>¿Qué infecciones son más importantes en la práctica odontológica?</w:t>
      </w:r>
    </w:p>
    <w:p w:rsidR="004C4F5F" w:rsidRPr="0049761B" w:rsidRDefault="004C4F5F" w:rsidP="0049761B">
      <w:pPr>
        <w:pStyle w:val="Prrafodelista"/>
        <w:numPr>
          <w:ilvl w:val="0"/>
          <w:numId w:val="2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9761B">
        <w:rPr>
          <w:rFonts w:ascii="Times New Roman" w:hAnsi="Times New Roman" w:cs="Times New Roman"/>
          <w:b/>
          <w:bCs/>
          <w:sz w:val="24"/>
          <w:szCs w:val="24"/>
        </w:rPr>
        <w:t>VIH</w:t>
      </w:r>
      <w:r w:rsidR="0049761B" w:rsidRPr="0049761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49761B">
        <w:rPr>
          <w:rFonts w:ascii="Times New Roman" w:hAnsi="Times New Roman" w:cs="Times New Roman"/>
          <w:b/>
          <w:bCs/>
          <w:sz w:val="24"/>
          <w:szCs w:val="24"/>
        </w:rPr>
        <w:t>VHB</w:t>
      </w:r>
      <w:r w:rsidR="0049761B" w:rsidRPr="004976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9761B">
        <w:rPr>
          <w:rFonts w:ascii="Times New Roman" w:hAnsi="Times New Roman" w:cs="Times New Roman"/>
          <w:b/>
          <w:bCs/>
          <w:sz w:val="24"/>
          <w:szCs w:val="24"/>
        </w:rPr>
        <w:t>y VHC</w:t>
      </w:r>
      <w:r w:rsidR="0049761B" w:rsidRPr="0049761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C4F5F" w:rsidRPr="0049761B" w:rsidRDefault="004C4F5F" w:rsidP="0049761B">
      <w:pPr>
        <w:pStyle w:val="Prrafodelista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>VIB, VHA</w:t>
      </w:r>
      <w:r w:rsidR="0049761B" w:rsidRPr="0049761B">
        <w:rPr>
          <w:rFonts w:ascii="Times New Roman" w:hAnsi="Times New Roman" w:cs="Times New Roman"/>
          <w:sz w:val="24"/>
          <w:szCs w:val="24"/>
        </w:rPr>
        <w:t xml:space="preserve"> y</w:t>
      </w:r>
      <w:r w:rsidRPr="0049761B">
        <w:rPr>
          <w:rFonts w:ascii="Times New Roman" w:hAnsi="Times New Roman" w:cs="Times New Roman"/>
          <w:sz w:val="24"/>
          <w:szCs w:val="24"/>
        </w:rPr>
        <w:t xml:space="preserve"> VHC.</w:t>
      </w:r>
    </w:p>
    <w:p w:rsidR="004C4F5F" w:rsidRPr="0049761B" w:rsidRDefault="004C4F5F" w:rsidP="0049761B">
      <w:pPr>
        <w:pStyle w:val="Prrafodelista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 xml:space="preserve">VIA, VHI y VHC. </w:t>
      </w:r>
    </w:p>
    <w:p w:rsidR="004C4F5F" w:rsidRDefault="004C4F5F" w:rsidP="0049761B">
      <w:pPr>
        <w:pStyle w:val="Prrafodelista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 xml:space="preserve">Ninguna de las anteriores.  </w:t>
      </w:r>
    </w:p>
    <w:p w:rsidR="0049761B" w:rsidRPr="0049761B" w:rsidRDefault="0049761B" w:rsidP="0049761B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4C4F5F" w:rsidRPr="0049761B" w:rsidRDefault="004C4F5F" w:rsidP="0049761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9761B">
        <w:rPr>
          <w:rFonts w:ascii="Times New Roman" w:hAnsi="Times New Roman" w:cs="Times New Roman"/>
          <w:b/>
          <w:bCs/>
          <w:sz w:val="24"/>
          <w:szCs w:val="24"/>
        </w:rPr>
        <w:t>Los accidentes que causan la infección pueden ser:</w:t>
      </w:r>
    </w:p>
    <w:p w:rsidR="004C4F5F" w:rsidRPr="0049761B" w:rsidRDefault="004C4F5F" w:rsidP="0049761B">
      <w:pPr>
        <w:pStyle w:val="Prrafodelista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>Vertidos y salpicaduras.</w:t>
      </w:r>
    </w:p>
    <w:p w:rsidR="004C4F5F" w:rsidRPr="0049761B" w:rsidRDefault="004C4F5F" w:rsidP="0049761B">
      <w:pPr>
        <w:pStyle w:val="Prrafodelista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>Inoculaciones por aguja.</w:t>
      </w:r>
    </w:p>
    <w:p w:rsidR="004C4F5F" w:rsidRPr="0049761B" w:rsidRDefault="004C4F5F" w:rsidP="0049761B">
      <w:pPr>
        <w:pStyle w:val="Prrafodelista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 xml:space="preserve">Inoculaciones por objetos punzantes o cortantes. </w:t>
      </w:r>
    </w:p>
    <w:p w:rsidR="0049761B" w:rsidRDefault="004C4F5F" w:rsidP="004C4F5F">
      <w:pPr>
        <w:pStyle w:val="Prrafodelista"/>
        <w:numPr>
          <w:ilvl w:val="0"/>
          <w:numId w:val="2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9761B">
        <w:rPr>
          <w:rFonts w:ascii="Times New Roman" w:hAnsi="Times New Roman" w:cs="Times New Roman"/>
          <w:b/>
          <w:bCs/>
          <w:sz w:val="24"/>
          <w:szCs w:val="24"/>
        </w:rPr>
        <w:t xml:space="preserve">Todo lo anterior.  </w:t>
      </w:r>
    </w:p>
    <w:p w:rsidR="004C4F5F" w:rsidRPr="0049761B" w:rsidRDefault="004C4F5F" w:rsidP="0049761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9761B">
        <w:rPr>
          <w:rFonts w:ascii="Times New Roman" w:hAnsi="Times New Roman" w:cs="Times New Roman"/>
          <w:b/>
          <w:bCs/>
          <w:sz w:val="24"/>
          <w:szCs w:val="24"/>
        </w:rPr>
        <w:lastRenderedPageBreak/>
        <w:t>¿Qué tipo de vía es la inoculación a través de heridas?</w:t>
      </w:r>
    </w:p>
    <w:p w:rsidR="004C4F5F" w:rsidRPr="0049761B" w:rsidRDefault="004C4F5F" w:rsidP="0049761B">
      <w:pPr>
        <w:pStyle w:val="Prrafodelista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>Aérea.</w:t>
      </w:r>
    </w:p>
    <w:p w:rsidR="004C4F5F" w:rsidRPr="0049761B" w:rsidRDefault="004C4F5F" w:rsidP="0049761B">
      <w:pPr>
        <w:pStyle w:val="Prrafodelista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 xml:space="preserve">Digestiva.  </w:t>
      </w:r>
    </w:p>
    <w:p w:rsidR="004C4F5F" w:rsidRPr="0049761B" w:rsidRDefault="004C4F5F" w:rsidP="0049761B">
      <w:pPr>
        <w:pStyle w:val="Prrafodelista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>Particular.</w:t>
      </w:r>
    </w:p>
    <w:p w:rsidR="004C4F5F" w:rsidRDefault="004C4F5F" w:rsidP="0049761B">
      <w:pPr>
        <w:pStyle w:val="Prrafodelista"/>
        <w:numPr>
          <w:ilvl w:val="0"/>
          <w:numId w:val="2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9761B">
        <w:rPr>
          <w:rFonts w:ascii="Times New Roman" w:hAnsi="Times New Roman" w:cs="Times New Roman"/>
          <w:b/>
          <w:bCs/>
          <w:sz w:val="24"/>
          <w:szCs w:val="24"/>
        </w:rPr>
        <w:t>Parenteral.</w:t>
      </w:r>
    </w:p>
    <w:p w:rsidR="0049761B" w:rsidRPr="0049761B" w:rsidRDefault="0049761B" w:rsidP="0049761B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4C4F5F" w:rsidRPr="0049761B" w:rsidRDefault="004C4F5F" w:rsidP="0049761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9761B">
        <w:rPr>
          <w:rFonts w:ascii="Times New Roman" w:hAnsi="Times New Roman" w:cs="Times New Roman"/>
          <w:b/>
          <w:bCs/>
          <w:sz w:val="24"/>
          <w:szCs w:val="24"/>
        </w:rPr>
        <w:t xml:space="preserve">Los fallos en </w:t>
      </w:r>
      <w:proofErr w:type="gramStart"/>
      <w:r w:rsidRPr="0049761B">
        <w:rPr>
          <w:rFonts w:ascii="Times New Roman" w:hAnsi="Times New Roman" w:cs="Times New Roman"/>
          <w:b/>
          <w:bCs/>
          <w:sz w:val="24"/>
          <w:szCs w:val="24"/>
        </w:rPr>
        <w:t>el autoclave</w:t>
      </w:r>
      <w:proofErr w:type="gramEnd"/>
      <w:r w:rsidRPr="0049761B">
        <w:rPr>
          <w:rFonts w:ascii="Times New Roman" w:hAnsi="Times New Roman" w:cs="Times New Roman"/>
          <w:b/>
          <w:bCs/>
          <w:sz w:val="24"/>
          <w:szCs w:val="24"/>
        </w:rPr>
        <w:t xml:space="preserve"> pueden causar accidentes:</w:t>
      </w:r>
    </w:p>
    <w:p w:rsidR="004C4F5F" w:rsidRPr="0049761B" w:rsidRDefault="004C4F5F" w:rsidP="0049761B">
      <w:pPr>
        <w:pStyle w:val="Prrafodelista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>Biológicos como contaminación.</w:t>
      </w:r>
    </w:p>
    <w:p w:rsidR="004C4F5F" w:rsidRPr="0049761B" w:rsidRDefault="004C4F5F" w:rsidP="0049761B">
      <w:pPr>
        <w:pStyle w:val="Prrafodelista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 xml:space="preserve">Físicos como quemaduras. </w:t>
      </w:r>
    </w:p>
    <w:p w:rsidR="004C4F5F" w:rsidRPr="0049761B" w:rsidRDefault="004C4F5F" w:rsidP="0049761B">
      <w:pPr>
        <w:pStyle w:val="Prrafodelista"/>
        <w:numPr>
          <w:ilvl w:val="0"/>
          <w:numId w:val="2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9761B">
        <w:rPr>
          <w:rFonts w:ascii="Times New Roman" w:hAnsi="Times New Roman" w:cs="Times New Roman"/>
          <w:b/>
          <w:bCs/>
          <w:sz w:val="24"/>
          <w:szCs w:val="24"/>
        </w:rPr>
        <w:t xml:space="preserve">Todo lo anterior. </w:t>
      </w:r>
    </w:p>
    <w:p w:rsidR="004C4F5F" w:rsidRDefault="004C4F5F" w:rsidP="0049761B">
      <w:pPr>
        <w:pStyle w:val="Prrafodelista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>Nada de lo anterior.</w:t>
      </w:r>
    </w:p>
    <w:p w:rsidR="0049761B" w:rsidRPr="0049761B" w:rsidRDefault="0049761B" w:rsidP="0049761B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4C4F5F" w:rsidRPr="0049761B" w:rsidRDefault="004C4F5F" w:rsidP="0049761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9761B">
        <w:rPr>
          <w:rFonts w:ascii="Times New Roman" w:hAnsi="Times New Roman" w:cs="Times New Roman"/>
          <w:b/>
          <w:bCs/>
          <w:sz w:val="24"/>
          <w:szCs w:val="24"/>
        </w:rPr>
        <w:t xml:space="preserve">Nunca abrir </w:t>
      </w:r>
      <w:proofErr w:type="gramStart"/>
      <w:r w:rsidRPr="0049761B">
        <w:rPr>
          <w:rFonts w:ascii="Times New Roman" w:hAnsi="Times New Roman" w:cs="Times New Roman"/>
          <w:b/>
          <w:bCs/>
          <w:sz w:val="24"/>
          <w:szCs w:val="24"/>
        </w:rPr>
        <w:t>el autoclave</w:t>
      </w:r>
      <w:proofErr w:type="gramEnd"/>
      <w:r w:rsidRPr="0049761B">
        <w:rPr>
          <w:rFonts w:ascii="Times New Roman" w:hAnsi="Times New Roman" w:cs="Times New Roman"/>
          <w:b/>
          <w:bCs/>
          <w:sz w:val="24"/>
          <w:szCs w:val="24"/>
        </w:rPr>
        <w:t xml:space="preserve"> si la presión atmosférica es superior a:</w:t>
      </w:r>
    </w:p>
    <w:p w:rsidR="004C4F5F" w:rsidRPr="0049761B" w:rsidRDefault="004C4F5F" w:rsidP="0049761B">
      <w:pPr>
        <w:pStyle w:val="Prrafodelista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b/>
          <w:bCs/>
          <w:sz w:val="24"/>
          <w:szCs w:val="24"/>
        </w:rPr>
        <w:t>1 atmósfera.</w:t>
      </w:r>
    </w:p>
    <w:p w:rsidR="004C4F5F" w:rsidRPr="0049761B" w:rsidRDefault="004C4F5F" w:rsidP="0049761B">
      <w:pPr>
        <w:pStyle w:val="Prrafodelista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 xml:space="preserve">2 atmósferas. </w:t>
      </w:r>
    </w:p>
    <w:p w:rsidR="004C4F5F" w:rsidRPr="0049761B" w:rsidRDefault="004C4F5F" w:rsidP="0049761B">
      <w:pPr>
        <w:pStyle w:val="Prrafodelista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 xml:space="preserve">3 atmósferas. </w:t>
      </w:r>
    </w:p>
    <w:p w:rsidR="004C4F5F" w:rsidRDefault="004C4F5F" w:rsidP="0049761B">
      <w:pPr>
        <w:pStyle w:val="Prrafodelista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>Nada de lo anterior.</w:t>
      </w:r>
    </w:p>
    <w:p w:rsidR="0049761B" w:rsidRPr="0049761B" w:rsidRDefault="0049761B" w:rsidP="0049761B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4C4F5F" w:rsidRPr="0049761B" w:rsidRDefault="004C4F5F" w:rsidP="0049761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9761B">
        <w:rPr>
          <w:rFonts w:ascii="Times New Roman" w:hAnsi="Times New Roman" w:cs="Times New Roman"/>
          <w:b/>
          <w:bCs/>
          <w:sz w:val="24"/>
          <w:szCs w:val="24"/>
        </w:rPr>
        <w:t>La respuesta de estrés que nos permite mantener un nivel óptimo de rendimiento se denomina:</w:t>
      </w:r>
    </w:p>
    <w:p w:rsidR="004C4F5F" w:rsidRPr="0049761B" w:rsidRDefault="004C4F5F" w:rsidP="0049761B">
      <w:pPr>
        <w:pStyle w:val="Prrafodelista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>Estrés laboral.</w:t>
      </w:r>
    </w:p>
    <w:p w:rsidR="004C4F5F" w:rsidRPr="0049761B" w:rsidRDefault="004C4F5F" w:rsidP="0049761B">
      <w:pPr>
        <w:pStyle w:val="Prrafodelista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9761B">
        <w:rPr>
          <w:rFonts w:ascii="Times New Roman" w:hAnsi="Times New Roman" w:cs="Times New Roman"/>
          <w:sz w:val="24"/>
          <w:szCs w:val="24"/>
        </w:rPr>
        <w:t>Distres</w:t>
      </w:r>
      <w:proofErr w:type="spellEnd"/>
      <w:r w:rsidRPr="004976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4F5F" w:rsidRPr="0049761B" w:rsidRDefault="004C4F5F" w:rsidP="0049761B">
      <w:pPr>
        <w:pStyle w:val="Prrafodelista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 xml:space="preserve">Estrés negativo. </w:t>
      </w:r>
    </w:p>
    <w:p w:rsidR="004C4F5F" w:rsidRDefault="004C4F5F" w:rsidP="0049761B">
      <w:pPr>
        <w:pStyle w:val="Prrafodelista"/>
        <w:numPr>
          <w:ilvl w:val="0"/>
          <w:numId w:val="26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9761B">
        <w:rPr>
          <w:rFonts w:ascii="Times New Roman" w:hAnsi="Times New Roman" w:cs="Times New Roman"/>
          <w:b/>
          <w:bCs/>
          <w:sz w:val="24"/>
          <w:szCs w:val="24"/>
        </w:rPr>
        <w:t>Eutres</w:t>
      </w:r>
      <w:proofErr w:type="spellEnd"/>
      <w:r w:rsidRPr="0049761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9761B" w:rsidRPr="0049761B" w:rsidRDefault="0049761B" w:rsidP="0049761B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:rsidR="004C4F5F" w:rsidRPr="0049761B" w:rsidRDefault="004C4F5F" w:rsidP="0049761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9761B">
        <w:rPr>
          <w:rFonts w:ascii="Times New Roman" w:hAnsi="Times New Roman" w:cs="Times New Roman"/>
          <w:b/>
          <w:bCs/>
          <w:sz w:val="24"/>
          <w:szCs w:val="24"/>
        </w:rPr>
        <w:t>El Plan de Prevención de la clínica dental debe incluir:</w:t>
      </w:r>
    </w:p>
    <w:p w:rsidR="004C4F5F" w:rsidRPr="0049761B" w:rsidRDefault="004C4F5F" w:rsidP="0049761B">
      <w:pPr>
        <w:pStyle w:val="Prrafodelista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>Plan de seguridad alimentaria.</w:t>
      </w:r>
    </w:p>
    <w:p w:rsidR="004C4F5F" w:rsidRPr="0049761B" w:rsidRDefault="004C4F5F" w:rsidP="0049761B">
      <w:pPr>
        <w:pStyle w:val="Prrafodelista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 xml:space="preserve">Plan de consumo de desechables. </w:t>
      </w:r>
    </w:p>
    <w:p w:rsidR="004C4F5F" w:rsidRPr="0049761B" w:rsidRDefault="004C4F5F" w:rsidP="0049761B">
      <w:pPr>
        <w:pStyle w:val="Prrafodelista"/>
        <w:numPr>
          <w:ilvl w:val="0"/>
          <w:numId w:val="2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9761B">
        <w:rPr>
          <w:rFonts w:ascii="Times New Roman" w:hAnsi="Times New Roman" w:cs="Times New Roman"/>
          <w:b/>
          <w:bCs/>
          <w:sz w:val="24"/>
          <w:szCs w:val="24"/>
        </w:rPr>
        <w:t xml:space="preserve">Plan de seguridad radiológica. </w:t>
      </w:r>
    </w:p>
    <w:p w:rsidR="004C4F5F" w:rsidRDefault="004C4F5F" w:rsidP="0049761B">
      <w:pPr>
        <w:pStyle w:val="Prrafodelista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>Todo lo anterior.</w:t>
      </w:r>
    </w:p>
    <w:p w:rsidR="0049761B" w:rsidRPr="0049761B" w:rsidRDefault="0049761B" w:rsidP="0049761B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4C4F5F" w:rsidRPr="0049761B" w:rsidRDefault="004C4F5F" w:rsidP="0049761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9761B">
        <w:rPr>
          <w:rFonts w:ascii="Times New Roman" w:hAnsi="Times New Roman" w:cs="Times New Roman"/>
          <w:b/>
          <w:bCs/>
          <w:sz w:val="24"/>
          <w:szCs w:val="24"/>
        </w:rPr>
        <w:t>Respecto a los equipos de protección individual:</w:t>
      </w:r>
    </w:p>
    <w:p w:rsidR="004C4F5F" w:rsidRPr="0049761B" w:rsidRDefault="004C4F5F" w:rsidP="0049761B">
      <w:pPr>
        <w:pStyle w:val="Prrafodelista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>Son prioritarios respecto a los colectivos.</w:t>
      </w:r>
    </w:p>
    <w:p w:rsidR="004C4F5F" w:rsidRPr="0049761B" w:rsidRDefault="004C4F5F" w:rsidP="0049761B">
      <w:pPr>
        <w:pStyle w:val="Prrafodelista"/>
        <w:numPr>
          <w:ilvl w:val="0"/>
          <w:numId w:val="28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9761B">
        <w:rPr>
          <w:rFonts w:ascii="Times New Roman" w:hAnsi="Times New Roman" w:cs="Times New Roman"/>
          <w:b/>
          <w:bCs/>
          <w:sz w:val="24"/>
          <w:szCs w:val="24"/>
        </w:rPr>
        <w:t xml:space="preserve">Son complementarios a los colectivos.  </w:t>
      </w:r>
    </w:p>
    <w:p w:rsidR="004C4F5F" w:rsidRPr="0049761B" w:rsidRDefault="004C4F5F" w:rsidP="0049761B">
      <w:pPr>
        <w:pStyle w:val="Prrafodelista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>Son voluntarios para el trabajador.</w:t>
      </w:r>
    </w:p>
    <w:p w:rsidR="004C4F5F" w:rsidRDefault="004C4F5F" w:rsidP="0049761B">
      <w:pPr>
        <w:pStyle w:val="Prrafodelista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>Ninguno de los anteriores.</w:t>
      </w:r>
    </w:p>
    <w:p w:rsidR="0049761B" w:rsidRPr="0049761B" w:rsidRDefault="0049761B" w:rsidP="0049761B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4C4F5F" w:rsidRPr="0049761B" w:rsidRDefault="004C4F5F" w:rsidP="0049761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>El empleo de desinfectantes es una medida de barrera de tipo:</w:t>
      </w:r>
    </w:p>
    <w:p w:rsidR="004C4F5F" w:rsidRPr="0049761B" w:rsidRDefault="004C4F5F" w:rsidP="0049761B">
      <w:pPr>
        <w:pStyle w:val="Prrafodelista"/>
        <w:numPr>
          <w:ilvl w:val="0"/>
          <w:numId w:val="29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9761B">
        <w:rPr>
          <w:rFonts w:ascii="Times New Roman" w:hAnsi="Times New Roman" w:cs="Times New Roman"/>
          <w:b/>
          <w:bCs/>
          <w:sz w:val="24"/>
          <w:szCs w:val="24"/>
        </w:rPr>
        <w:t>Primaria.</w:t>
      </w:r>
    </w:p>
    <w:p w:rsidR="004C4F5F" w:rsidRPr="0049761B" w:rsidRDefault="004C4F5F" w:rsidP="0049761B">
      <w:pPr>
        <w:pStyle w:val="Prrafodelista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 xml:space="preserve">Secundaria.  </w:t>
      </w:r>
    </w:p>
    <w:p w:rsidR="004C4F5F" w:rsidRPr="0049761B" w:rsidRDefault="004C4F5F" w:rsidP="0049761B">
      <w:pPr>
        <w:pStyle w:val="Prrafodelista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>Terciaria.</w:t>
      </w:r>
    </w:p>
    <w:p w:rsidR="004C4F5F" w:rsidRPr="0049761B" w:rsidRDefault="004C4F5F" w:rsidP="0049761B">
      <w:pPr>
        <w:pStyle w:val="Prrafodelista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>Señalización.</w:t>
      </w:r>
    </w:p>
    <w:p w:rsidR="004C4F5F" w:rsidRPr="00FF651B" w:rsidRDefault="004C4F5F" w:rsidP="004C4F5F">
      <w:pPr>
        <w:rPr>
          <w:rFonts w:ascii="Times New Roman" w:hAnsi="Times New Roman" w:cs="Times New Roman"/>
          <w:sz w:val="24"/>
          <w:szCs w:val="24"/>
        </w:rPr>
      </w:pPr>
    </w:p>
    <w:p w:rsidR="004C4F5F" w:rsidRPr="00FF651B" w:rsidRDefault="004C4F5F" w:rsidP="004C4F5F">
      <w:pPr>
        <w:rPr>
          <w:rFonts w:ascii="Times New Roman" w:hAnsi="Times New Roman" w:cs="Times New Roman"/>
          <w:sz w:val="24"/>
          <w:szCs w:val="24"/>
        </w:rPr>
      </w:pPr>
    </w:p>
    <w:p w:rsidR="004C4F5F" w:rsidRPr="0049761B" w:rsidRDefault="004C4F5F" w:rsidP="0049761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9761B">
        <w:rPr>
          <w:rFonts w:ascii="Times New Roman" w:hAnsi="Times New Roman" w:cs="Times New Roman"/>
          <w:b/>
          <w:bCs/>
          <w:sz w:val="24"/>
          <w:szCs w:val="24"/>
        </w:rPr>
        <w:t>Tener el pelo recogido y una buena higiene personal es una medida de barrera de tipo:</w:t>
      </w:r>
    </w:p>
    <w:p w:rsidR="004C4F5F" w:rsidRPr="0049761B" w:rsidRDefault="004C4F5F" w:rsidP="0049761B">
      <w:pPr>
        <w:pStyle w:val="Prrafodelista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>Primaria.</w:t>
      </w:r>
    </w:p>
    <w:p w:rsidR="004C4F5F" w:rsidRPr="0049761B" w:rsidRDefault="004C4F5F" w:rsidP="0049761B">
      <w:pPr>
        <w:pStyle w:val="Prrafodelista"/>
        <w:numPr>
          <w:ilvl w:val="0"/>
          <w:numId w:val="30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9761B">
        <w:rPr>
          <w:rFonts w:ascii="Times New Roman" w:hAnsi="Times New Roman" w:cs="Times New Roman"/>
          <w:b/>
          <w:bCs/>
          <w:sz w:val="24"/>
          <w:szCs w:val="24"/>
        </w:rPr>
        <w:t xml:space="preserve">Secundaria.  </w:t>
      </w:r>
    </w:p>
    <w:p w:rsidR="004C4F5F" w:rsidRPr="0049761B" w:rsidRDefault="004C4F5F" w:rsidP="0049761B">
      <w:pPr>
        <w:pStyle w:val="Prrafodelista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>Terciaria.</w:t>
      </w:r>
    </w:p>
    <w:p w:rsidR="004C4F5F" w:rsidRDefault="004C4F5F" w:rsidP="0049761B">
      <w:pPr>
        <w:pStyle w:val="Prrafodelista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>Señalización.</w:t>
      </w:r>
    </w:p>
    <w:p w:rsidR="0049761B" w:rsidRPr="0049761B" w:rsidRDefault="0049761B" w:rsidP="0049761B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4C4F5F" w:rsidRPr="0049761B" w:rsidRDefault="004C4F5F" w:rsidP="0049761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9761B">
        <w:rPr>
          <w:rFonts w:ascii="Times New Roman" w:hAnsi="Times New Roman" w:cs="Times New Roman"/>
          <w:b/>
          <w:bCs/>
          <w:sz w:val="24"/>
          <w:szCs w:val="24"/>
        </w:rPr>
        <w:t>Las medidas de barrera que tratan de evitar que los riesgos de la clínica repercutan en la comunidad son de tipo:</w:t>
      </w:r>
    </w:p>
    <w:p w:rsidR="004C4F5F" w:rsidRPr="0049761B" w:rsidRDefault="004C4F5F" w:rsidP="0049761B">
      <w:pPr>
        <w:pStyle w:val="Prrafodelista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>Primaria.</w:t>
      </w:r>
    </w:p>
    <w:p w:rsidR="004C4F5F" w:rsidRPr="0049761B" w:rsidRDefault="004C4F5F" w:rsidP="0049761B">
      <w:pPr>
        <w:pStyle w:val="Prrafodelista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 xml:space="preserve">Secundaria.  </w:t>
      </w:r>
    </w:p>
    <w:p w:rsidR="004C4F5F" w:rsidRPr="0049761B" w:rsidRDefault="004C4F5F" w:rsidP="0049761B">
      <w:pPr>
        <w:pStyle w:val="Prrafodelista"/>
        <w:numPr>
          <w:ilvl w:val="0"/>
          <w:numId w:val="3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9761B">
        <w:rPr>
          <w:rFonts w:ascii="Times New Roman" w:hAnsi="Times New Roman" w:cs="Times New Roman"/>
          <w:b/>
          <w:bCs/>
          <w:sz w:val="24"/>
          <w:szCs w:val="24"/>
        </w:rPr>
        <w:t>Terciaria.</w:t>
      </w:r>
    </w:p>
    <w:p w:rsidR="004C4F5F" w:rsidRPr="0049761B" w:rsidRDefault="004C4F5F" w:rsidP="0049761B">
      <w:pPr>
        <w:pStyle w:val="Prrafodelista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49761B">
        <w:rPr>
          <w:rFonts w:ascii="Times New Roman" w:hAnsi="Times New Roman" w:cs="Times New Roman"/>
          <w:sz w:val="24"/>
          <w:szCs w:val="24"/>
        </w:rPr>
        <w:t>Señalización.</w:t>
      </w:r>
      <w:bookmarkStart w:id="0" w:name="_GoBack"/>
      <w:bookmarkEnd w:id="0"/>
    </w:p>
    <w:p w:rsidR="004C4F5F" w:rsidRPr="00FF651B" w:rsidRDefault="004C4F5F" w:rsidP="004C4F5F">
      <w:pPr>
        <w:rPr>
          <w:rFonts w:ascii="Times New Roman" w:hAnsi="Times New Roman" w:cs="Times New Roman"/>
          <w:sz w:val="24"/>
          <w:szCs w:val="24"/>
        </w:rPr>
      </w:pPr>
    </w:p>
    <w:p w:rsidR="00186236" w:rsidRPr="00FF651B" w:rsidRDefault="00186236">
      <w:pPr>
        <w:rPr>
          <w:rFonts w:ascii="Times New Roman" w:hAnsi="Times New Roman" w:cs="Times New Roman"/>
          <w:sz w:val="24"/>
          <w:szCs w:val="24"/>
        </w:rPr>
      </w:pPr>
    </w:p>
    <w:sectPr w:rsidR="00186236" w:rsidRPr="00FF651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26125"/>
    <w:multiLevelType w:val="hybridMultilevel"/>
    <w:tmpl w:val="31C6C0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C69AA"/>
    <w:multiLevelType w:val="hybridMultilevel"/>
    <w:tmpl w:val="DCB0F5F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E5BF8"/>
    <w:multiLevelType w:val="hybridMultilevel"/>
    <w:tmpl w:val="E5EC1A8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D65A7"/>
    <w:multiLevelType w:val="hybridMultilevel"/>
    <w:tmpl w:val="27C036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15CF0"/>
    <w:multiLevelType w:val="hybridMultilevel"/>
    <w:tmpl w:val="62E8E14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F7630"/>
    <w:multiLevelType w:val="hybridMultilevel"/>
    <w:tmpl w:val="E390BF7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B86"/>
    <w:multiLevelType w:val="hybridMultilevel"/>
    <w:tmpl w:val="75C0C57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22210"/>
    <w:multiLevelType w:val="hybridMultilevel"/>
    <w:tmpl w:val="DD3C03C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1788F"/>
    <w:multiLevelType w:val="hybridMultilevel"/>
    <w:tmpl w:val="8EEEB12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33385"/>
    <w:multiLevelType w:val="hybridMultilevel"/>
    <w:tmpl w:val="4D449A2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D50CB"/>
    <w:multiLevelType w:val="hybridMultilevel"/>
    <w:tmpl w:val="98C8DE2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D969FD"/>
    <w:multiLevelType w:val="hybridMultilevel"/>
    <w:tmpl w:val="A85A2D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FE7385"/>
    <w:multiLevelType w:val="hybridMultilevel"/>
    <w:tmpl w:val="10BC665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61542E"/>
    <w:multiLevelType w:val="hybridMultilevel"/>
    <w:tmpl w:val="5C9AF9C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0D7F38"/>
    <w:multiLevelType w:val="hybridMultilevel"/>
    <w:tmpl w:val="AA26DEF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D06B19"/>
    <w:multiLevelType w:val="hybridMultilevel"/>
    <w:tmpl w:val="CBF059D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68483F"/>
    <w:multiLevelType w:val="hybridMultilevel"/>
    <w:tmpl w:val="D7F2191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5367"/>
    <w:multiLevelType w:val="hybridMultilevel"/>
    <w:tmpl w:val="964EAE8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551FF"/>
    <w:multiLevelType w:val="hybridMultilevel"/>
    <w:tmpl w:val="C31CB18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CB6DA0"/>
    <w:multiLevelType w:val="hybridMultilevel"/>
    <w:tmpl w:val="AFC47E4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32646"/>
    <w:multiLevelType w:val="hybridMultilevel"/>
    <w:tmpl w:val="19E2349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75A24"/>
    <w:multiLevelType w:val="hybridMultilevel"/>
    <w:tmpl w:val="CA6C08D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07F9D"/>
    <w:multiLevelType w:val="hybridMultilevel"/>
    <w:tmpl w:val="DDB4C67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B41562"/>
    <w:multiLevelType w:val="hybridMultilevel"/>
    <w:tmpl w:val="52A6247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887ABD"/>
    <w:multiLevelType w:val="hybridMultilevel"/>
    <w:tmpl w:val="0DF831E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5C5446"/>
    <w:multiLevelType w:val="hybridMultilevel"/>
    <w:tmpl w:val="A39E6AD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F86893"/>
    <w:multiLevelType w:val="hybridMultilevel"/>
    <w:tmpl w:val="3F70F6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6A5C17"/>
    <w:multiLevelType w:val="hybridMultilevel"/>
    <w:tmpl w:val="5F9C6E4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985514"/>
    <w:multiLevelType w:val="hybridMultilevel"/>
    <w:tmpl w:val="48122C5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277BC"/>
    <w:multiLevelType w:val="hybridMultilevel"/>
    <w:tmpl w:val="538EEBF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ED0156"/>
    <w:multiLevelType w:val="hybridMultilevel"/>
    <w:tmpl w:val="D3A6014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2"/>
  </w:num>
  <w:num w:numId="3">
    <w:abstractNumId w:val="2"/>
  </w:num>
  <w:num w:numId="4">
    <w:abstractNumId w:val="20"/>
  </w:num>
  <w:num w:numId="5">
    <w:abstractNumId w:val="24"/>
  </w:num>
  <w:num w:numId="6">
    <w:abstractNumId w:val="27"/>
  </w:num>
  <w:num w:numId="7">
    <w:abstractNumId w:val="29"/>
  </w:num>
  <w:num w:numId="8">
    <w:abstractNumId w:val="4"/>
  </w:num>
  <w:num w:numId="9">
    <w:abstractNumId w:val="8"/>
  </w:num>
  <w:num w:numId="10">
    <w:abstractNumId w:val="19"/>
  </w:num>
  <w:num w:numId="11">
    <w:abstractNumId w:val="1"/>
  </w:num>
  <w:num w:numId="12">
    <w:abstractNumId w:val="7"/>
  </w:num>
  <w:num w:numId="13">
    <w:abstractNumId w:val="26"/>
  </w:num>
  <w:num w:numId="14">
    <w:abstractNumId w:val="14"/>
  </w:num>
  <w:num w:numId="15">
    <w:abstractNumId w:val="17"/>
  </w:num>
  <w:num w:numId="16">
    <w:abstractNumId w:val="15"/>
  </w:num>
  <w:num w:numId="17">
    <w:abstractNumId w:val="0"/>
  </w:num>
  <w:num w:numId="18">
    <w:abstractNumId w:val="30"/>
  </w:num>
  <w:num w:numId="19">
    <w:abstractNumId w:val="28"/>
  </w:num>
  <w:num w:numId="20">
    <w:abstractNumId w:val="3"/>
  </w:num>
  <w:num w:numId="21">
    <w:abstractNumId w:val="12"/>
  </w:num>
  <w:num w:numId="22">
    <w:abstractNumId w:val="21"/>
  </w:num>
  <w:num w:numId="23">
    <w:abstractNumId w:val="16"/>
  </w:num>
  <w:num w:numId="24">
    <w:abstractNumId w:val="13"/>
  </w:num>
  <w:num w:numId="25">
    <w:abstractNumId w:val="10"/>
  </w:num>
  <w:num w:numId="26">
    <w:abstractNumId w:val="6"/>
  </w:num>
  <w:num w:numId="27">
    <w:abstractNumId w:val="18"/>
  </w:num>
  <w:num w:numId="28">
    <w:abstractNumId w:val="5"/>
  </w:num>
  <w:num w:numId="29">
    <w:abstractNumId w:val="9"/>
  </w:num>
  <w:num w:numId="30">
    <w:abstractNumId w:val="11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F5F"/>
    <w:rsid w:val="00186236"/>
    <w:rsid w:val="00355D89"/>
    <w:rsid w:val="0049761B"/>
    <w:rsid w:val="004C4F5F"/>
    <w:rsid w:val="00FF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85A57"/>
  <w15:chartTrackingRefBased/>
  <w15:docId w15:val="{97EBC546-CE8B-4D1A-838C-227EC1238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F6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736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SC</dc:creator>
  <cp:keywords/>
  <dc:description/>
  <cp:lastModifiedBy>Ana SC</cp:lastModifiedBy>
  <cp:revision>2</cp:revision>
  <dcterms:created xsi:type="dcterms:W3CDTF">2020-06-18T12:22:00Z</dcterms:created>
  <dcterms:modified xsi:type="dcterms:W3CDTF">2020-07-01T15:24:00Z</dcterms:modified>
</cp:coreProperties>
</file>